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C6A" w:rsidRPr="004508E1" w:rsidRDefault="001E7C6A" w:rsidP="00C31769">
      <w:pPr>
        <w:tabs>
          <w:tab w:val="left" w:pos="142"/>
          <w:tab w:val="left" w:pos="567"/>
        </w:tabs>
        <w:rPr>
          <w:b/>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471899" w:rsidRPr="004508E1">
        <w:trPr>
          <w:trHeight w:val="707"/>
        </w:trPr>
        <w:tc>
          <w:tcPr>
            <w:tcW w:w="9747" w:type="dxa"/>
          </w:tcPr>
          <w:p w:rsidR="009735DA" w:rsidRPr="004508E1" w:rsidRDefault="00250030" w:rsidP="009735DA">
            <w:pPr>
              <w:ind w:left="567" w:hanging="567"/>
              <w:jc w:val="center"/>
              <w:rPr>
                <w:sz w:val="32"/>
                <w:szCs w:val="32"/>
                <w:lang w:eastAsia="en-US"/>
              </w:rPr>
            </w:pPr>
            <w:r>
              <w:rPr>
                <w:noProof/>
                <w:sz w:val="32"/>
                <w:szCs w:val="32"/>
                <w:lang w:val="ru-RU" w:eastAsia="ru-RU"/>
              </w:rPr>
              <w:drawing>
                <wp:inline distT="0" distB="0" distL="0" distR="0">
                  <wp:extent cx="612140" cy="6877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7705"/>
                          </a:xfrm>
                          <a:prstGeom prst="rect">
                            <a:avLst/>
                          </a:prstGeom>
                          <a:noFill/>
                          <a:ln>
                            <a:noFill/>
                          </a:ln>
                        </pic:spPr>
                      </pic:pic>
                    </a:graphicData>
                  </a:graphic>
                </wp:inline>
              </w:drawing>
            </w:r>
          </w:p>
          <w:p w:rsidR="009735DA" w:rsidRPr="004508E1" w:rsidRDefault="009735DA" w:rsidP="009735DA">
            <w:pPr>
              <w:ind w:left="567" w:hanging="567"/>
              <w:jc w:val="center"/>
              <w:rPr>
                <w:sz w:val="16"/>
                <w:szCs w:val="16"/>
              </w:rPr>
            </w:pPr>
          </w:p>
          <w:p w:rsidR="009735DA" w:rsidRPr="004508E1" w:rsidRDefault="009735DA" w:rsidP="00391EE8">
            <w:pPr>
              <w:ind w:left="567" w:hanging="567"/>
              <w:jc w:val="center"/>
              <w:rPr>
                <w:sz w:val="32"/>
                <w:szCs w:val="32"/>
              </w:rPr>
            </w:pPr>
            <w:r w:rsidRPr="004508E1">
              <w:rPr>
                <w:b/>
                <w:sz w:val="32"/>
                <w:szCs w:val="32"/>
              </w:rPr>
              <w:t>АНТИМОНОПОЛЬНИЙ КОМІТЕТ УКРАЇНИ</w:t>
            </w:r>
          </w:p>
        </w:tc>
        <w:tc>
          <w:tcPr>
            <w:tcW w:w="5925" w:type="dxa"/>
          </w:tcPr>
          <w:p w:rsidR="009735DA" w:rsidRPr="004508E1" w:rsidRDefault="009735DA" w:rsidP="009735DA">
            <w:pPr>
              <w:ind w:left="567" w:hanging="567"/>
              <w:jc w:val="both"/>
              <w:rPr>
                <w:sz w:val="32"/>
                <w:szCs w:val="32"/>
              </w:rPr>
            </w:pPr>
          </w:p>
        </w:tc>
      </w:tr>
    </w:tbl>
    <w:p w:rsidR="009735DA" w:rsidRPr="004508E1" w:rsidRDefault="009735DA" w:rsidP="00C14230">
      <w:pPr>
        <w:ind w:left="567" w:hanging="567"/>
        <w:jc w:val="center"/>
        <w:rPr>
          <w:b/>
          <w:sz w:val="32"/>
          <w:szCs w:val="32"/>
        </w:rPr>
      </w:pPr>
      <w:r w:rsidRPr="004508E1">
        <w:rPr>
          <w:b/>
          <w:sz w:val="32"/>
          <w:szCs w:val="32"/>
        </w:rPr>
        <w:t>РІШЕННЯ</w:t>
      </w:r>
    </w:p>
    <w:p w:rsidR="009735DA" w:rsidRPr="004508E1" w:rsidRDefault="009735DA" w:rsidP="009735DA">
      <w:pPr>
        <w:ind w:left="567" w:hanging="567"/>
        <w:jc w:val="center"/>
        <w:rPr>
          <w:b/>
          <w:sz w:val="28"/>
          <w:szCs w:val="28"/>
        </w:rPr>
      </w:pPr>
    </w:p>
    <w:p w:rsidR="009735DA" w:rsidRPr="004508E1" w:rsidRDefault="004508E1" w:rsidP="009735DA">
      <w:pPr>
        <w:jc w:val="both"/>
      </w:pPr>
      <w:r w:rsidRPr="004508E1">
        <w:t xml:space="preserve">17 липня </w:t>
      </w:r>
      <w:r w:rsidR="00597314" w:rsidRPr="004508E1">
        <w:t xml:space="preserve">2020 </w:t>
      </w:r>
      <w:r w:rsidR="008A1638" w:rsidRPr="004508E1">
        <w:t>р.</w:t>
      </w:r>
      <w:r w:rsidR="008A1638" w:rsidRPr="004508E1">
        <w:tab/>
      </w:r>
      <w:r w:rsidR="008A1638" w:rsidRPr="004508E1">
        <w:tab/>
        <w:t xml:space="preserve">           </w:t>
      </w:r>
      <w:r w:rsidRPr="004508E1">
        <w:t xml:space="preserve">          </w:t>
      </w:r>
      <w:r w:rsidR="00ED5672" w:rsidRPr="004508E1">
        <w:t xml:space="preserve">  </w:t>
      </w:r>
      <w:r w:rsidR="008A1638" w:rsidRPr="004508E1">
        <w:t xml:space="preserve">     Київ</w:t>
      </w:r>
      <w:r w:rsidR="008A1638" w:rsidRPr="004508E1">
        <w:tab/>
      </w:r>
      <w:r w:rsidR="008A1638" w:rsidRPr="004508E1">
        <w:tab/>
        <w:t xml:space="preserve">      </w:t>
      </w:r>
      <w:r w:rsidR="00ED5672" w:rsidRPr="004508E1">
        <w:t xml:space="preserve">             </w:t>
      </w:r>
      <w:r w:rsidR="008A1638" w:rsidRPr="004508E1">
        <w:t xml:space="preserve">    </w:t>
      </w:r>
      <w:r w:rsidR="00ED5672" w:rsidRPr="004508E1">
        <w:t xml:space="preserve"> </w:t>
      </w:r>
      <w:r w:rsidR="00251FAD" w:rsidRPr="004508E1">
        <w:t xml:space="preserve"> </w:t>
      </w:r>
      <w:r w:rsidR="009735DA" w:rsidRPr="004508E1">
        <w:t xml:space="preserve"> </w:t>
      </w:r>
      <w:r w:rsidR="00597314" w:rsidRPr="004508E1">
        <w:t xml:space="preserve">           </w:t>
      </w:r>
      <w:r w:rsidR="009735DA" w:rsidRPr="004508E1">
        <w:t>№</w:t>
      </w:r>
      <w:r w:rsidR="00ED77EB" w:rsidRPr="004508E1">
        <w:t xml:space="preserve"> </w:t>
      </w:r>
      <w:r w:rsidR="00B9643B">
        <w:t>438</w:t>
      </w:r>
      <w:r w:rsidR="009735DA" w:rsidRPr="004508E1">
        <w:t xml:space="preserve">-р </w:t>
      </w:r>
    </w:p>
    <w:p w:rsidR="00115F0A" w:rsidRPr="004508E1" w:rsidRDefault="00115F0A" w:rsidP="009735DA">
      <w:pPr>
        <w:jc w:val="both"/>
      </w:pPr>
    </w:p>
    <w:p w:rsidR="00163257" w:rsidRPr="004508E1" w:rsidRDefault="00163257" w:rsidP="009735DA">
      <w:pPr>
        <w:jc w:val="both"/>
      </w:pPr>
    </w:p>
    <w:p w:rsidR="009735DA" w:rsidRPr="004508E1" w:rsidRDefault="009735DA" w:rsidP="009735DA">
      <w:pPr>
        <w:jc w:val="both"/>
      </w:pPr>
      <w:r w:rsidRPr="004508E1">
        <w:t>Про результати розгляду справи</w:t>
      </w:r>
    </w:p>
    <w:p w:rsidR="009735DA" w:rsidRPr="004508E1" w:rsidRDefault="009735DA" w:rsidP="009735DA">
      <w:pPr>
        <w:jc w:val="both"/>
      </w:pPr>
      <w:r w:rsidRPr="004508E1">
        <w:t>про державну допомогу</w:t>
      </w:r>
    </w:p>
    <w:p w:rsidR="00780B6B" w:rsidRPr="004508E1" w:rsidRDefault="00391EE8" w:rsidP="00746154">
      <w:pPr>
        <w:jc w:val="both"/>
      </w:pPr>
      <w:r w:rsidRPr="004508E1">
        <w:t xml:space="preserve">№ </w:t>
      </w:r>
      <w:r w:rsidR="00746154" w:rsidRPr="004508E1">
        <w:t xml:space="preserve">№ 500-26.15/30-20-ДД </w:t>
      </w:r>
    </w:p>
    <w:p w:rsidR="00163257" w:rsidRPr="004508E1" w:rsidRDefault="00163257" w:rsidP="00780B6B">
      <w:pPr>
        <w:tabs>
          <w:tab w:val="left" w:pos="142"/>
          <w:tab w:val="left" w:pos="567"/>
        </w:tabs>
        <w:jc w:val="both"/>
      </w:pPr>
    </w:p>
    <w:p w:rsidR="00746154" w:rsidRPr="004508E1" w:rsidRDefault="00746154" w:rsidP="00746154">
      <w:pPr>
        <w:pStyle w:val="western"/>
        <w:spacing w:before="0" w:beforeAutospacing="0" w:line="240" w:lineRule="auto"/>
        <w:ind w:firstLine="709"/>
        <w:rPr>
          <w:sz w:val="24"/>
          <w:szCs w:val="24"/>
          <w:lang w:val="uk-UA"/>
        </w:rPr>
      </w:pPr>
      <w:r w:rsidRPr="004508E1">
        <w:rPr>
          <w:sz w:val="24"/>
          <w:szCs w:val="24"/>
          <w:lang w:val="uk-UA"/>
        </w:rPr>
        <w:t xml:space="preserve">За результатами розгляду повідомлення про державну допомогу </w:t>
      </w:r>
      <w:proofErr w:type="spellStart"/>
      <w:r w:rsidRPr="004508E1">
        <w:rPr>
          <w:sz w:val="24"/>
          <w:szCs w:val="24"/>
          <w:lang w:val="uk-UA" w:eastAsia="uk-UA"/>
        </w:rPr>
        <w:t>Горішньоплавнівської</w:t>
      </w:r>
      <w:proofErr w:type="spellEnd"/>
      <w:r w:rsidRPr="004508E1">
        <w:rPr>
          <w:sz w:val="24"/>
          <w:szCs w:val="24"/>
          <w:lang w:val="uk-UA" w:eastAsia="uk-UA"/>
        </w:rPr>
        <w:t xml:space="preserve"> міської ради</w:t>
      </w:r>
      <w:r w:rsidRPr="004508E1">
        <w:rPr>
          <w:sz w:val="24"/>
          <w:szCs w:val="24"/>
          <w:lang w:val="uk-UA"/>
        </w:rPr>
        <w:t xml:space="preserve"> за реєстраційним номером </w:t>
      </w:r>
      <w:r w:rsidR="004508E1" w:rsidRPr="004508E1">
        <w:rPr>
          <w:sz w:val="24"/>
          <w:szCs w:val="24"/>
          <w:lang w:val="uk-UA"/>
        </w:rPr>
        <w:t>у</w:t>
      </w:r>
      <w:r w:rsidRPr="004508E1">
        <w:rPr>
          <w:sz w:val="24"/>
          <w:szCs w:val="24"/>
          <w:lang w:val="uk-UA"/>
        </w:rPr>
        <w:t xml:space="preserve"> базі даних 24543 </w:t>
      </w:r>
      <w:r w:rsidRPr="004508E1">
        <w:rPr>
          <w:sz w:val="24"/>
          <w:szCs w:val="24"/>
          <w:lang w:val="uk-UA"/>
        </w:rPr>
        <w:br/>
        <w:t>(вх. № 666-ПДД від 12.11.2019) розпорядженням державного уповноваженого Антимонопольного комітету України від 25.02.2020 № 05/70-р розпочато розгляд справи № 500-26.15/30-20-ДД про державну допомогу для проведення поглибленого аналізу допустимості державної допомоги для конкуренції.</w:t>
      </w:r>
    </w:p>
    <w:p w:rsidR="00391EE8" w:rsidRPr="004508E1" w:rsidRDefault="00391EE8" w:rsidP="00746154">
      <w:pPr>
        <w:pStyle w:val="western"/>
        <w:spacing w:before="0" w:beforeAutospacing="0" w:line="240" w:lineRule="auto"/>
        <w:ind w:firstLine="709"/>
        <w:rPr>
          <w:sz w:val="24"/>
          <w:szCs w:val="24"/>
          <w:lang w:val="uk-UA"/>
        </w:rPr>
      </w:pPr>
      <w:r w:rsidRPr="004508E1">
        <w:rPr>
          <w:sz w:val="24"/>
          <w:szCs w:val="24"/>
          <w:lang w:val="uk-UA"/>
        </w:rPr>
        <w:t>Антимонопольний комітет України, розглянувши матеріали справи про державну допомогу № 500-26.15/</w:t>
      </w:r>
      <w:r w:rsidR="00746154" w:rsidRPr="004508E1">
        <w:rPr>
          <w:sz w:val="24"/>
          <w:szCs w:val="24"/>
          <w:lang w:val="uk-UA"/>
        </w:rPr>
        <w:t>30-20</w:t>
      </w:r>
      <w:r w:rsidRPr="004508E1">
        <w:rPr>
          <w:sz w:val="24"/>
          <w:szCs w:val="24"/>
          <w:lang w:val="uk-UA"/>
        </w:rPr>
        <w:t xml:space="preserve">-ДД  та подання з попередніми висновками у справі </w:t>
      </w:r>
      <w:r w:rsidRPr="004508E1">
        <w:rPr>
          <w:sz w:val="24"/>
          <w:szCs w:val="24"/>
          <w:lang w:val="uk-UA"/>
        </w:rPr>
        <w:br/>
        <w:t xml:space="preserve">від </w:t>
      </w:r>
      <w:r w:rsidR="00746154" w:rsidRPr="004508E1">
        <w:rPr>
          <w:sz w:val="24"/>
          <w:szCs w:val="24"/>
          <w:lang w:val="uk-UA"/>
        </w:rPr>
        <w:t>25.06.2020</w:t>
      </w:r>
      <w:r w:rsidRPr="004508E1">
        <w:rPr>
          <w:sz w:val="24"/>
          <w:szCs w:val="24"/>
          <w:lang w:val="uk-UA"/>
        </w:rPr>
        <w:t xml:space="preserve"> № 500-26.15/</w:t>
      </w:r>
      <w:r w:rsidR="00746154" w:rsidRPr="004508E1">
        <w:rPr>
          <w:sz w:val="24"/>
          <w:szCs w:val="24"/>
          <w:lang w:val="uk-UA"/>
        </w:rPr>
        <w:t>30</w:t>
      </w:r>
      <w:r w:rsidRPr="004508E1">
        <w:rPr>
          <w:sz w:val="24"/>
          <w:szCs w:val="24"/>
          <w:lang w:val="uk-UA"/>
        </w:rPr>
        <w:t>-</w:t>
      </w:r>
      <w:r w:rsidR="00746154" w:rsidRPr="004508E1">
        <w:rPr>
          <w:sz w:val="24"/>
          <w:szCs w:val="24"/>
          <w:lang w:val="uk-UA"/>
        </w:rPr>
        <w:t>20</w:t>
      </w:r>
      <w:r w:rsidRPr="004508E1">
        <w:rPr>
          <w:sz w:val="24"/>
          <w:szCs w:val="24"/>
          <w:lang w:val="uk-UA"/>
        </w:rPr>
        <w:t>-ДД/</w:t>
      </w:r>
      <w:r w:rsidR="00746154" w:rsidRPr="004508E1">
        <w:rPr>
          <w:sz w:val="24"/>
          <w:szCs w:val="24"/>
          <w:lang w:val="uk-UA"/>
        </w:rPr>
        <w:t>301</w:t>
      </w:r>
      <w:r w:rsidRPr="004508E1">
        <w:rPr>
          <w:sz w:val="24"/>
          <w:szCs w:val="24"/>
          <w:lang w:val="uk-UA"/>
        </w:rPr>
        <w:t>-спр,</w:t>
      </w:r>
    </w:p>
    <w:p w:rsidR="00163257" w:rsidRPr="004508E1" w:rsidRDefault="00163257" w:rsidP="00780B6B">
      <w:pPr>
        <w:tabs>
          <w:tab w:val="left" w:pos="142"/>
          <w:tab w:val="left" w:pos="567"/>
        </w:tabs>
      </w:pPr>
    </w:p>
    <w:p w:rsidR="009735DA" w:rsidRPr="004508E1" w:rsidRDefault="009735DA" w:rsidP="009735DA">
      <w:pPr>
        <w:tabs>
          <w:tab w:val="left" w:pos="142"/>
          <w:tab w:val="left" w:pos="567"/>
        </w:tabs>
        <w:ind w:firstLine="567"/>
        <w:jc w:val="center"/>
        <w:rPr>
          <w:b/>
        </w:rPr>
      </w:pPr>
      <w:r w:rsidRPr="004508E1">
        <w:rPr>
          <w:b/>
        </w:rPr>
        <w:t>ВСТАНОВИВ:</w:t>
      </w:r>
    </w:p>
    <w:p w:rsidR="00163257" w:rsidRPr="004508E1" w:rsidRDefault="00163257" w:rsidP="009735DA">
      <w:pPr>
        <w:tabs>
          <w:tab w:val="left" w:pos="142"/>
          <w:tab w:val="left" w:pos="567"/>
        </w:tabs>
        <w:ind w:firstLine="567"/>
        <w:jc w:val="center"/>
        <w:rPr>
          <w:b/>
        </w:rPr>
      </w:pPr>
    </w:p>
    <w:p w:rsidR="00746154" w:rsidRPr="004508E1" w:rsidRDefault="00746154" w:rsidP="00746154">
      <w:pPr>
        <w:numPr>
          <w:ilvl w:val="0"/>
          <w:numId w:val="11"/>
        </w:numPr>
        <w:tabs>
          <w:tab w:val="clear" w:pos="360"/>
          <w:tab w:val="num" w:pos="426"/>
          <w:tab w:val="num" w:pos="1050"/>
        </w:tabs>
        <w:ind w:left="1050" w:hanging="1050"/>
        <w:jc w:val="both"/>
        <w:rPr>
          <w:b/>
        </w:rPr>
      </w:pPr>
      <w:r w:rsidRPr="004508E1">
        <w:rPr>
          <w:b/>
        </w:rPr>
        <w:t>ПОРЯДОК РОЗГЛЯДУ СПРАВИ</w:t>
      </w:r>
    </w:p>
    <w:p w:rsidR="00746154" w:rsidRPr="004508E1" w:rsidRDefault="00746154" w:rsidP="00746154">
      <w:pPr>
        <w:ind w:left="1050"/>
        <w:jc w:val="both"/>
        <w:rPr>
          <w:b/>
        </w:rPr>
      </w:pPr>
    </w:p>
    <w:p w:rsidR="00746154" w:rsidRPr="004508E1" w:rsidRDefault="00746154" w:rsidP="00746154">
      <w:pPr>
        <w:numPr>
          <w:ilvl w:val="0"/>
          <w:numId w:val="21"/>
        </w:numPr>
        <w:ind w:left="360"/>
        <w:jc w:val="both"/>
        <w:rPr>
          <w:lang w:eastAsia="ru-RU"/>
        </w:rPr>
      </w:pPr>
      <w:proofErr w:type="spellStart"/>
      <w:r w:rsidRPr="004508E1">
        <w:t>Горішньоплавнівською</w:t>
      </w:r>
      <w:proofErr w:type="spellEnd"/>
      <w:r w:rsidRPr="004508E1">
        <w:t xml:space="preserve"> міською радою</w:t>
      </w:r>
      <w:r w:rsidRPr="004508E1">
        <w:rPr>
          <w:lang w:eastAsia="ru-RU"/>
        </w:rPr>
        <w:t xml:space="preserve">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 реєстраційним номером </w:t>
      </w:r>
      <w:r w:rsidR="004508E1" w:rsidRPr="004508E1">
        <w:rPr>
          <w:lang w:eastAsia="ru-RU"/>
        </w:rPr>
        <w:t>у</w:t>
      </w:r>
      <w:r w:rsidRPr="004508E1">
        <w:rPr>
          <w:lang w:eastAsia="ru-RU"/>
        </w:rPr>
        <w:t xml:space="preserve"> базі даних 24543 (вх. № 666-ПДД від 12.11.2019).</w:t>
      </w:r>
    </w:p>
    <w:p w:rsidR="00746154" w:rsidRPr="004508E1" w:rsidRDefault="00746154" w:rsidP="00746154">
      <w:pPr>
        <w:ind w:left="284"/>
        <w:jc w:val="both"/>
        <w:rPr>
          <w:lang w:eastAsia="ru-RU"/>
        </w:rPr>
      </w:pPr>
    </w:p>
    <w:p w:rsidR="00746154" w:rsidRPr="004508E1" w:rsidRDefault="00746154" w:rsidP="00746154">
      <w:pPr>
        <w:numPr>
          <w:ilvl w:val="0"/>
          <w:numId w:val="21"/>
        </w:numPr>
        <w:ind w:left="360"/>
        <w:jc w:val="both"/>
        <w:rPr>
          <w:lang w:eastAsia="ru-RU"/>
        </w:rPr>
      </w:pPr>
      <w:r w:rsidRPr="004508E1">
        <w:t xml:space="preserve">Комітетом </w:t>
      </w:r>
      <w:r w:rsidRPr="004508E1">
        <w:rPr>
          <w:lang w:eastAsia="ru-RU"/>
        </w:rPr>
        <w:t xml:space="preserve">листом від 25.11.2019 № 500-29/05-15451 Повідомлення залишено без руху </w:t>
      </w:r>
      <w:r w:rsidRPr="004508E1">
        <w:t xml:space="preserve">та запитано додаткову інформацію. </w:t>
      </w:r>
      <w:proofErr w:type="spellStart"/>
      <w:r w:rsidRPr="004508E1">
        <w:t>Горішньоплавнівською</w:t>
      </w:r>
      <w:proofErr w:type="spellEnd"/>
      <w:r w:rsidRPr="004508E1">
        <w:t xml:space="preserve"> міською радою листом від 02.01.2020 № 03-16/3556/11</w:t>
      </w:r>
      <w:r w:rsidRPr="004508E1">
        <w:rPr>
          <w:lang w:eastAsia="ru-RU"/>
        </w:rPr>
        <w:t xml:space="preserve"> (вх. № 5-01/371 від 13.01.2020) було надано</w:t>
      </w:r>
      <w:r w:rsidRPr="004508E1">
        <w:t xml:space="preserve"> з</w:t>
      </w:r>
      <w:r w:rsidRPr="004508E1">
        <w:rPr>
          <w:lang w:eastAsia="ru-RU"/>
        </w:rPr>
        <w:t>апитуван</w:t>
      </w:r>
      <w:r w:rsidR="004508E1" w:rsidRPr="004508E1">
        <w:rPr>
          <w:lang w:eastAsia="ru-RU"/>
        </w:rPr>
        <w:t xml:space="preserve">у </w:t>
      </w:r>
      <w:r w:rsidRPr="004508E1">
        <w:rPr>
          <w:lang w:eastAsia="ru-RU"/>
        </w:rPr>
        <w:t>інформацію.</w:t>
      </w:r>
    </w:p>
    <w:p w:rsidR="00746154" w:rsidRPr="004508E1" w:rsidRDefault="00746154" w:rsidP="00746154">
      <w:pPr>
        <w:tabs>
          <w:tab w:val="left" w:pos="709"/>
        </w:tabs>
        <w:ind w:left="426"/>
        <w:contextualSpacing/>
        <w:jc w:val="both"/>
      </w:pPr>
    </w:p>
    <w:p w:rsidR="00746154" w:rsidRPr="004508E1" w:rsidRDefault="00746154" w:rsidP="00746154">
      <w:pPr>
        <w:numPr>
          <w:ilvl w:val="0"/>
          <w:numId w:val="21"/>
        </w:numPr>
        <w:ind w:left="360"/>
        <w:jc w:val="both"/>
        <w:rPr>
          <w:lang w:eastAsia="ru-RU"/>
        </w:rPr>
      </w:pPr>
      <w:r w:rsidRPr="004508E1">
        <w:rPr>
          <w:lang w:eastAsia="ru-RU"/>
        </w:rPr>
        <w:t>Повідомлення було прийнято до розгляду 13.01.2020.</w:t>
      </w:r>
    </w:p>
    <w:p w:rsidR="00746154" w:rsidRPr="004508E1" w:rsidRDefault="00746154" w:rsidP="00746154">
      <w:pPr>
        <w:ind w:left="720"/>
        <w:contextualSpacing/>
      </w:pPr>
    </w:p>
    <w:p w:rsidR="00746154" w:rsidRPr="004508E1" w:rsidRDefault="00746154" w:rsidP="00746154">
      <w:pPr>
        <w:numPr>
          <w:ilvl w:val="0"/>
          <w:numId w:val="21"/>
        </w:numPr>
        <w:ind w:left="360"/>
        <w:jc w:val="both"/>
        <w:rPr>
          <w:sz w:val="20"/>
          <w:szCs w:val="20"/>
          <w:lang w:eastAsia="ru-RU"/>
        </w:rPr>
      </w:pPr>
      <w:r w:rsidRPr="004508E1">
        <w:rPr>
          <w:lang w:eastAsia="ru-RU"/>
        </w:rPr>
        <w:t>За результатами розгляду повідомлення про нову державну допомогу розпорядженням державного уповноваженого Антимонопольного комітету України від 25.02.2020 № 05/70-р розпочато розгляд справи № 500-26.15/30-20-ДД про державну допомогу для проведення поглибленого аналізу допустимості державної допомоги для конкуренції.</w:t>
      </w:r>
    </w:p>
    <w:p w:rsidR="00746154" w:rsidRPr="004508E1" w:rsidRDefault="00746154" w:rsidP="00746154">
      <w:pPr>
        <w:ind w:left="720"/>
        <w:contextualSpacing/>
        <w:rPr>
          <w:color w:val="000000"/>
        </w:rPr>
      </w:pPr>
    </w:p>
    <w:p w:rsidR="00746154" w:rsidRPr="004508E1" w:rsidRDefault="00746154" w:rsidP="00746154">
      <w:pPr>
        <w:numPr>
          <w:ilvl w:val="0"/>
          <w:numId w:val="21"/>
        </w:numPr>
        <w:ind w:left="360"/>
        <w:jc w:val="both"/>
        <w:rPr>
          <w:sz w:val="20"/>
          <w:szCs w:val="20"/>
          <w:lang w:eastAsia="ru-RU"/>
        </w:rPr>
      </w:pPr>
      <w:r w:rsidRPr="004508E1">
        <w:rPr>
          <w:color w:val="000000"/>
          <w:lang w:eastAsia="ru-RU"/>
        </w:rPr>
        <w:t xml:space="preserve">Листом від 25.02.2020 № 500-29/05-2865 </w:t>
      </w:r>
      <w:r w:rsidRPr="004508E1">
        <w:rPr>
          <w:lang w:eastAsia="ru-RU"/>
        </w:rPr>
        <w:t>Комітетом було надіслано розпорядження про початок розгляду справи та запитано додаткову інформацію.</w:t>
      </w:r>
    </w:p>
    <w:p w:rsidR="00746154" w:rsidRPr="004508E1" w:rsidRDefault="00746154" w:rsidP="00746154">
      <w:pPr>
        <w:ind w:left="720"/>
        <w:contextualSpacing/>
      </w:pPr>
    </w:p>
    <w:p w:rsidR="00746154" w:rsidRPr="004508E1" w:rsidRDefault="00746154" w:rsidP="00746154">
      <w:pPr>
        <w:numPr>
          <w:ilvl w:val="0"/>
          <w:numId w:val="21"/>
        </w:numPr>
        <w:ind w:left="360"/>
        <w:jc w:val="both"/>
        <w:rPr>
          <w:sz w:val="20"/>
          <w:szCs w:val="20"/>
          <w:lang w:eastAsia="ru-RU"/>
        </w:rPr>
      </w:pPr>
      <w:r w:rsidRPr="004508E1">
        <w:rPr>
          <w:lang w:eastAsia="ru-RU"/>
        </w:rPr>
        <w:t xml:space="preserve">Листом від 26.03.2020 № 03-16/688/797 (вх. № 5-01/5095 від 21.04.2020) </w:t>
      </w:r>
      <w:proofErr w:type="spellStart"/>
      <w:r w:rsidRPr="004508E1">
        <w:t>Горішньоплавнівською</w:t>
      </w:r>
      <w:proofErr w:type="spellEnd"/>
      <w:r w:rsidRPr="004508E1">
        <w:t xml:space="preserve"> міською радою</w:t>
      </w:r>
      <w:r w:rsidRPr="004508E1">
        <w:rPr>
          <w:lang w:eastAsia="ru-RU"/>
        </w:rPr>
        <w:t xml:space="preserve"> надано додаткову інформацію.</w:t>
      </w:r>
    </w:p>
    <w:p w:rsidR="00746154" w:rsidRPr="004508E1" w:rsidRDefault="00746154" w:rsidP="00746154">
      <w:pPr>
        <w:numPr>
          <w:ilvl w:val="0"/>
          <w:numId w:val="11"/>
        </w:numPr>
        <w:tabs>
          <w:tab w:val="clear" w:pos="360"/>
          <w:tab w:val="num" w:pos="426"/>
          <w:tab w:val="num" w:pos="1050"/>
        </w:tabs>
        <w:ind w:left="1050" w:hanging="1050"/>
        <w:jc w:val="both"/>
        <w:rPr>
          <w:b/>
        </w:rPr>
      </w:pPr>
      <w:r w:rsidRPr="004508E1">
        <w:rPr>
          <w:b/>
        </w:rPr>
        <w:lastRenderedPageBreak/>
        <w:t>ВІДОМОСТІ ВІД НАДАВАЧА ПІДТРИМКИ</w:t>
      </w:r>
    </w:p>
    <w:p w:rsidR="00746154" w:rsidRPr="004508E1" w:rsidRDefault="00746154" w:rsidP="00746154">
      <w:pPr>
        <w:ind w:left="426"/>
        <w:contextualSpacing/>
        <w:jc w:val="both"/>
      </w:pPr>
    </w:p>
    <w:p w:rsidR="00746154" w:rsidRPr="004508E1" w:rsidRDefault="00746154" w:rsidP="00746154">
      <w:pPr>
        <w:numPr>
          <w:ilvl w:val="1"/>
          <w:numId w:val="32"/>
        </w:numPr>
        <w:ind w:left="426" w:hanging="426"/>
        <w:contextualSpacing/>
        <w:jc w:val="both"/>
        <w:rPr>
          <w:b/>
        </w:rPr>
      </w:pPr>
      <w:r w:rsidRPr="004508E1">
        <w:rPr>
          <w:b/>
        </w:rPr>
        <w:t>Надавач підтримки</w:t>
      </w:r>
    </w:p>
    <w:p w:rsidR="00746154" w:rsidRPr="004508E1" w:rsidRDefault="00746154" w:rsidP="00746154">
      <w:pPr>
        <w:ind w:left="426"/>
        <w:contextualSpacing/>
        <w:jc w:val="both"/>
        <w:rPr>
          <w:b/>
        </w:rPr>
      </w:pPr>
    </w:p>
    <w:p w:rsidR="00746154" w:rsidRPr="004508E1" w:rsidRDefault="00746154" w:rsidP="00746154">
      <w:pPr>
        <w:numPr>
          <w:ilvl w:val="0"/>
          <w:numId w:val="21"/>
        </w:numPr>
        <w:spacing w:after="200"/>
        <w:ind w:left="426" w:hanging="426"/>
        <w:contextualSpacing/>
        <w:jc w:val="both"/>
        <w:rPr>
          <w:b/>
        </w:rPr>
      </w:pPr>
      <w:proofErr w:type="spellStart"/>
      <w:r w:rsidRPr="004508E1">
        <w:t>Горішньоплавнівська</w:t>
      </w:r>
      <w:proofErr w:type="spellEnd"/>
      <w:r w:rsidRPr="004508E1">
        <w:t xml:space="preserve"> міська рада Полтавської області (далі – Надавач) (вул. Миру, 24, </w:t>
      </w:r>
      <w:r w:rsidR="004508E1">
        <w:br/>
      </w:r>
      <w:r w:rsidRPr="004508E1">
        <w:t>м. Горішні Плавні, Полтавська обл., 39800, ідентифікаційний код юридичної особи 24388291).</w:t>
      </w:r>
    </w:p>
    <w:p w:rsidR="00746154" w:rsidRPr="004508E1" w:rsidRDefault="00746154" w:rsidP="00746154">
      <w:pPr>
        <w:spacing w:after="200"/>
        <w:ind w:left="426"/>
        <w:contextualSpacing/>
        <w:jc w:val="both"/>
        <w:rPr>
          <w:b/>
        </w:rPr>
      </w:pPr>
    </w:p>
    <w:p w:rsidR="00746154" w:rsidRPr="004508E1" w:rsidRDefault="00746154" w:rsidP="00746154">
      <w:pPr>
        <w:numPr>
          <w:ilvl w:val="1"/>
          <w:numId w:val="32"/>
        </w:numPr>
        <w:ind w:left="426" w:hanging="426"/>
        <w:contextualSpacing/>
        <w:jc w:val="both"/>
        <w:rPr>
          <w:b/>
        </w:rPr>
      </w:pPr>
      <w:r w:rsidRPr="004508E1">
        <w:rPr>
          <w:b/>
        </w:rPr>
        <w:t>Отримувач підтримки</w:t>
      </w:r>
    </w:p>
    <w:p w:rsidR="00746154" w:rsidRPr="004508E1" w:rsidRDefault="00746154" w:rsidP="00746154">
      <w:pPr>
        <w:ind w:left="426"/>
        <w:contextualSpacing/>
        <w:jc w:val="both"/>
      </w:pPr>
    </w:p>
    <w:p w:rsidR="00746154" w:rsidRDefault="00746154" w:rsidP="00746154">
      <w:pPr>
        <w:numPr>
          <w:ilvl w:val="0"/>
          <w:numId w:val="21"/>
        </w:numPr>
        <w:spacing w:after="200"/>
        <w:ind w:left="426" w:hanging="426"/>
        <w:contextualSpacing/>
        <w:jc w:val="both"/>
      </w:pPr>
      <w:r w:rsidRPr="004508E1">
        <w:t xml:space="preserve">Комунальне виробниче підприємство «Теплоенерго» м. Горішні Плавні» </w:t>
      </w:r>
      <w:r w:rsidRPr="004508E1">
        <w:br/>
        <w:t>(далі – КВП «Теплоенерго»,</w:t>
      </w:r>
      <w:r w:rsidRPr="004508E1">
        <w:rPr>
          <w:rFonts w:cs="Calibri"/>
          <w:color w:val="000000"/>
          <w:sz w:val="23"/>
          <w:szCs w:val="23"/>
          <w:shd w:val="clear" w:color="auto" w:fill="FFFFFF"/>
          <w:lang w:eastAsia="en-US"/>
        </w:rPr>
        <w:t xml:space="preserve"> </w:t>
      </w:r>
      <w:r w:rsidRPr="004508E1">
        <w:t xml:space="preserve">Отримувач) (вул. Молодіжна, </w:t>
      </w:r>
      <w:smartTag w:uri="urn:schemas-microsoft-com:office:smarttags" w:element="metricconverter">
        <w:smartTagPr>
          <w:attr w:name="ProductID" w:val="8, м"/>
        </w:smartTagPr>
        <w:r w:rsidRPr="004508E1">
          <w:t>8, м</w:t>
        </w:r>
      </w:smartTag>
      <w:r w:rsidRPr="004508E1">
        <w:t>. Горішні Плавні, Полтавська обл., ідентифікаційний код юридичної особи 13940851).</w:t>
      </w:r>
    </w:p>
    <w:p w:rsidR="004508E1" w:rsidRPr="004508E1" w:rsidRDefault="004508E1" w:rsidP="004508E1">
      <w:pPr>
        <w:spacing w:after="200"/>
        <w:ind w:left="426"/>
        <w:contextualSpacing/>
        <w:jc w:val="both"/>
      </w:pPr>
    </w:p>
    <w:p w:rsidR="00746154" w:rsidRPr="004508E1" w:rsidRDefault="00746154" w:rsidP="00746154">
      <w:pPr>
        <w:numPr>
          <w:ilvl w:val="1"/>
          <w:numId w:val="32"/>
        </w:numPr>
        <w:ind w:left="426" w:hanging="426"/>
        <w:contextualSpacing/>
        <w:jc w:val="both"/>
        <w:rPr>
          <w:b/>
        </w:rPr>
      </w:pPr>
      <w:r w:rsidRPr="004508E1">
        <w:rPr>
          <w:b/>
        </w:rPr>
        <w:t>Мета (ціль) підтримки</w:t>
      </w:r>
    </w:p>
    <w:p w:rsidR="00746154" w:rsidRPr="004508E1" w:rsidRDefault="00746154" w:rsidP="00746154">
      <w:pPr>
        <w:tabs>
          <w:tab w:val="left" w:pos="3393"/>
        </w:tabs>
        <w:ind w:left="426"/>
        <w:contextualSpacing/>
        <w:jc w:val="both"/>
      </w:pPr>
    </w:p>
    <w:p w:rsidR="00746154" w:rsidRPr="004508E1" w:rsidRDefault="00746154" w:rsidP="00746154">
      <w:pPr>
        <w:numPr>
          <w:ilvl w:val="0"/>
          <w:numId w:val="21"/>
        </w:numPr>
        <w:spacing w:after="200"/>
        <w:ind w:left="426" w:hanging="426"/>
        <w:contextualSpacing/>
        <w:jc w:val="both"/>
      </w:pPr>
      <w:r w:rsidRPr="004508E1">
        <w:t xml:space="preserve">Метою (ціллю) підтримки є забезпечення виконання зобов’язань КВП «Теплоенерго» за кредитом Північної екологічної фінансової корпорації НЕФКО для реалізації інвестиційного </w:t>
      </w:r>
      <w:proofErr w:type="spellStart"/>
      <w:r w:rsidRPr="004508E1">
        <w:t>про</w:t>
      </w:r>
      <w:r w:rsidR="004508E1">
        <w:t>є</w:t>
      </w:r>
      <w:r w:rsidRPr="004508E1">
        <w:t>кту</w:t>
      </w:r>
      <w:proofErr w:type="spellEnd"/>
      <w:r w:rsidRPr="004508E1">
        <w:t xml:space="preserve"> з модернізації системи централізованого теплопостачання </w:t>
      </w:r>
      <w:r w:rsidRPr="004508E1">
        <w:br/>
        <w:t xml:space="preserve"> м</w:t>
      </w:r>
      <w:r w:rsidR="004508E1">
        <w:t>іста</w:t>
      </w:r>
      <w:r w:rsidRPr="004508E1">
        <w:t xml:space="preserve"> Горішні Плавні.</w:t>
      </w:r>
      <w:r w:rsidRPr="004508E1">
        <w:tab/>
      </w:r>
    </w:p>
    <w:p w:rsidR="00746154" w:rsidRPr="004508E1" w:rsidRDefault="00746154" w:rsidP="00746154">
      <w:pPr>
        <w:contextualSpacing/>
        <w:jc w:val="both"/>
      </w:pPr>
    </w:p>
    <w:p w:rsidR="00746154" w:rsidRPr="004508E1" w:rsidRDefault="00746154" w:rsidP="00746154">
      <w:pPr>
        <w:numPr>
          <w:ilvl w:val="1"/>
          <w:numId w:val="32"/>
        </w:numPr>
        <w:ind w:left="426" w:hanging="426"/>
        <w:contextualSpacing/>
        <w:jc w:val="both"/>
        <w:rPr>
          <w:b/>
        </w:rPr>
      </w:pPr>
      <w:r w:rsidRPr="004508E1">
        <w:rPr>
          <w:b/>
        </w:rPr>
        <w:t xml:space="preserve"> Цілі надання державної підтримки</w:t>
      </w:r>
    </w:p>
    <w:p w:rsidR="00746154" w:rsidRPr="004508E1" w:rsidRDefault="00746154" w:rsidP="00746154">
      <w:pPr>
        <w:contextualSpacing/>
        <w:jc w:val="both"/>
      </w:pPr>
    </w:p>
    <w:p w:rsidR="00746154" w:rsidRDefault="00746154" w:rsidP="00746154">
      <w:pPr>
        <w:numPr>
          <w:ilvl w:val="0"/>
          <w:numId w:val="21"/>
        </w:numPr>
        <w:spacing w:after="200"/>
        <w:ind w:left="426" w:hanging="426"/>
        <w:contextualSpacing/>
        <w:jc w:val="both"/>
      </w:pPr>
      <w:r w:rsidRPr="004508E1">
        <w:t>Забезпечення розвитку КВП «Теплоенерго», модернізація процесів виробництва та передачі теплової енергії.</w:t>
      </w:r>
    </w:p>
    <w:p w:rsidR="00802EFF" w:rsidRPr="004508E1" w:rsidRDefault="00802EFF" w:rsidP="00802EFF">
      <w:pPr>
        <w:spacing w:after="200"/>
        <w:ind w:left="426"/>
        <w:contextualSpacing/>
        <w:jc w:val="both"/>
      </w:pPr>
    </w:p>
    <w:p w:rsidR="00746154" w:rsidRPr="004508E1" w:rsidRDefault="00746154" w:rsidP="00746154">
      <w:pPr>
        <w:numPr>
          <w:ilvl w:val="1"/>
          <w:numId w:val="32"/>
        </w:numPr>
        <w:ind w:left="426" w:hanging="426"/>
        <w:contextualSpacing/>
        <w:jc w:val="both"/>
        <w:rPr>
          <w:b/>
        </w:rPr>
      </w:pPr>
      <w:r w:rsidRPr="004508E1">
        <w:rPr>
          <w:b/>
        </w:rPr>
        <w:t>Очікуваний результат</w:t>
      </w:r>
    </w:p>
    <w:p w:rsidR="00746154" w:rsidRPr="004508E1" w:rsidRDefault="00746154" w:rsidP="00746154">
      <w:pPr>
        <w:ind w:left="426"/>
        <w:contextualSpacing/>
        <w:jc w:val="both"/>
      </w:pPr>
    </w:p>
    <w:p w:rsidR="00746154" w:rsidRPr="004508E1" w:rsidRDefault="00746154" w:rsidP="00746154">
      <w:pPr>
        <w:numPr>
          <w:ilvl w:val="0"/>
          <w:numId w:val="21"/>
        </w:numPr>
        <w:spacing w:after="200"/>
        <w:ind w:left="426" w:hanging="426"/>
        <w:contextualSpacing/>
        <w:jc w:val="both"/>
      </w:pPr>
      <w:r w:rsidRPr="004508E1">
        <w:t xml:space="preserve">Надання місцевої гарантії дозволить залучити кредитні та грантові кошти міжнародних фінансових організацій для реалізації інвестиційного </w:t>
      </w:r>
      <w:proofErr w:type="spellStart"/>
      <w:r w:rsidRPr="004508E1">
        <w:t>про</w:t>
      </w:r>
      <w:r w:rsidR="004508E1">
        <w:t>є</w:t>
      </w:r>
      <w:r w:rsidRPr="004508E1">
        <w:t>кту</w:t>
      </w:r>
      <w:proofErr w:type="spellEnd"/>
      <w:r w:rsidRPr="004508E1">
        <w:t xml:space="preserve"> «Реконструкція котельні по пров. Енергетиків 31 в м. Горішні Плавні», реалізація якого тісно пов’язана з економічним розвитком міста та відповідає плану стратегічного розвитку і спрямована на підвищення конкурентоспроможності регіону, сприятиме підвищенню інвестиційної привабливості охопленої ним території та матиме не тільки економічний, а </w:t>
      </w:r>
      <w:r w:rsidR="004508E1">
        <w:t>й</w:t>
      </w:r>
      <w:r w:rsidRPr="004508E1">
        <w:t xml:space="preserve"> екологічний та суспільний ефект.</w:t>
      </w:r>
    </w:p>
    <w:p w:rsidR="00746154" w:rsidRPr="004508E1" w:rsidRDefault="00746154" w:rsidP="00746154">
      <w:pPr>
        <w:contextualSpacing/>
        <w:jc w:val="both"/>
      </w:pPr>
    </w:p>
    <w:p w:rsidR="00746154" w:rsidRPr="004508E1" w:rsidRDefault="00746154" w:rsidP="00746154">
      <w:pPr>
        <w:numPr>
          <w:ilvl w:val="1"/>
          <w:numId w:val="32"/>
        </w:numPr>
        <w:ind w:left="426" w:hanging="426"/>
        <w:contextualSpacing/>
        <w:jc w:val="both"/>
        <w:rPr>
          <w:b/>
        </w:rPr>
      </w:pPr>
      <w:r w:rsidRPr="004508E1">
        <w:rPr>
          <w:b/>
        </w:rPr>
        <w:t>Форма підтримки</w:t>
      </w:r>
    </w:p>
    <w:p w:rsidR="00746154" w:rsidRPr="004508E1" w:rsidRDefault="00746154" w:rsidP="00746154">
      <w:pPr>
        <w:ind w:left="426"/>
        <w:contextualSpacing/>
        <w:jc w:val="both"/>
      </w:pPr>
    </w:p>
    <w:p w:rsidR="00746154" w:rsidRDefault="00746154" w:rsidP="00746154">
      <w:pPr>
        <w:numPr>
          <w:ilvl w:val="0"/>
          <w:numId w:val="21"/>
        </w:numPr>
        <w:spacing w:after="200"/>
        <w:ind w:left="426" w:hanging="426"/>
        <w:contextualSpacing/>
        <w:jc w:val="both"/>
      </w:pPr>
      <w:r w:rsidRPr="004508E1">
        <w:t>Місцева гарантія.</w:t>
      </w:r>
    </w:p>
    <w:p w:rsidR="004508E1" w:rsidRPr="004508E1" w:rsidRDefault="004508E1" w:rsidP="004508E1">
      <w:pPr>
        <w:spacing w:after="200"/>
        <w:ind w:left="426"/>
        <w:contextualSpacing/>
        <w:jc w:val="both"/>
      </w:pPr>
    </w:p>
    <w:p w:rsidR="00746154" w:rsidRPr="004508E1" w:rsidRDefault="00746154" w:rsidP="00746154">
      <w:pPr>
        <w:numPr>
          <w:ilvl w:val="1"/>
          <w:numId w:val="32"/>
        </w:numPr>
        <w:ind w:left="426" w:hanging="426"/>
        <w:contextualSpacing/>
        <w:jc w:val="both"/>
        <w:rPr>
          <w:b/>
        </w:rPr>
      </w:pPr>
      <w:r w:rsidRPr="004508E1">
        <w:rPr>
          <w:b/>
        </w:rPr>
        <w:t>Обсяг підтримки</w:t>
      </w:r>
    </w:p>
    <w:p w:rsidR="00746154" w:rsidRPr="004508E1" w:rsidRDefault="00746154" w:rsidP="00746154">
      <w:pPr>
        <w:ind w:left="426"/>
        <w:contextualSpacing/>
        <w:jc w:val="both"/>
        <w:rPr>
          <w:b/>
        </w:rPr>
      </w:pPr>
    </w:p>
    <w:p w:rsidR="00746154" w:rsidRPr="004508E1" w:rsidRDefault="00746154" w:rsidP="00746154">
      <w:pPr>
        <w:numPr>
          <w:ilvl w:val="0"/>
          <w:numId w:val="21"/>
        </w:numPr>
        <w:spacing w:after="200"/>
        <w:ind w:left="426" w:hanging="426"/>
        <w:contextualSpacing/>
        <w:jc w:val="both"/>
      </w:pPr>
      <w:r w:rsidRPr="004508E1">
        <w:t>Гарантія за кредитом у розмірі 5 000 000 євро.</w:t>
      </w:r>
    </w:p>
    <w:p w:rsidR="00746154" w:rsidRPr="004508E1" w:rsidRDefault="00746154" w:rsidP="00746154">
      <w:pPr>
        <w:contextualSpacing/>
        <w:jc w:val="both"/>
      </w:pPr>
    </w:p>
    <w:p w:rsidR="00746154" w:rsidRPr="004508E1" w:rsidRDefault="00746154" w:rsidP="00746154">
      <w:pPr>
        <w:numPr>
          <w:ilvl w:val="0"/>
          <w:numId w:val="21"/>
        </w:numPr>
        <w:spacing w:after="200"/>
        <w:ind w:left="426" w:hanging="426"/>
        <w:contextualSpacing/>
        <w:jc w:val="both"/>
      </w:pPr>
      <w:r w:rsidRPr="004508E1">
        <w:t xml:space="preserve">Розмір плати за надання місцевої гарантії </w:t>
      </w:r>
      <w:r w:rsidR="004508E1">
        <w:t xml:space="preserve">– </w:t>
      </w:r>
      <w:r w:rsidRPr="004508E1">
        <w:t>1 000 грн на рік.</w:t>
      </w:r>
    </w:p>
    <w:p w:rsidR="00746154" w:rsidRPr="004508E1" w:rsidRDefault="00746154" w:rsidP="00746154">
      <w:pPr>
        <w:spacing w:after="200"/>
        <w:contextualSpacing/>
        <w:jc w:val="both"/>
      </w:pPr>
    </w:p>
    <w:p w:rsidR="00746154" w:rsidRPr="004508E1" w:rsidRDefault="00746154" w:rsidP="00746154">
      <w:pPr>
        <w:numPr>
          <w:ilvl w:val="1"/>
          <w:numId w:val="32"/>
        </w:numPr>
        <w:ind w:left="426" w:hanging="426"/>
        <w:contextualSpacing/>
        <w:jc w:val="both"/>
        <w:rPr>
          <w:b/>
        </w:rPr>
      </w:pPr>
      <w:r w:rsidRPr="004508E1">
        <w:t xml:space="preserve"> </w:t>
      </w:r>
      <w:r w:rsidRPr="004508E1">
        <w:rPr>
          <w:b/>
        </w:rPr>
        <w:t>Підстава для надання підтримки</w:t>
      </w:r>
    </w:p>
    <w:p w:rsidR="00746154" w:rsidRPr="004508E1" w:rsidRDefault="00746154" w:rsidP="00746154">
      <w:pPr>
        <w:contextualSpacing/>
        <w:jc w:val="both"/>
      </w:pPr>
    </w:p>
    <w:p w:rsidR="00746154" w:rsidRPr="004508E1" w:rsidRDefault="00746154" w:rsidP="00746154">
      <w:pPr>
        <w:numPr>
          <w:ilvl w:val="0"/>
          <w:numId w:val="21"/>
        </w:numPr>
        <w:spacing w:after="200"/>
        <w:ind w:left="426" w:hanging="426"/>
        <w:contextualSpacing/>
        <w:jc w:val="both"/>
      </w:pPr>
      <w:r w:rsidRPr="004508E1">
        <w:t xml:space="preserve">Рішення </w:t>
      </w:r>
      <w:proofErr w:type="spellStart"/>
      <w:r w:rsidRPr="004508E1">
        <w:t>Горішньоплавнівської</w:t>
      </w:r>
      <w:proofErr w:type="spellEnd"/>
      <w:r w:rsidRPr="004508E1">
        <w:t xml:space="preserve"> міської ради Полтавської області від 17.04.2018 «Про надання Північній екологічній фінансовій корпорації (НЕФКО) місцевої гарантії </w:t>
      </w:r>
      <w:proofErr w:type="spellStart"/>
      <w:r w:rsidRPr="004508E1">
        <w:t>Горішньоплавнівської</w:t>
      </w:r>
      <w:proofErr w:type="spellEnd"/>
      <w:r w:rsidRPr="004508E1">
        <w:t xml:space="preserve"> міської ради для забезпечення виконання боргових зобов’язань комунальним виробничим підприємством «Теплоенерго» м. Горішні Плавні».</w:t>
      </w:r>
    </w:p>
    <w:p w:rsidR="00746154" w:rsidRPr="004508E1" w:rsidRDefault="00746154" w:rsidP="00746154">
      <w:pPr>
        <w:numPr>
          <w:ilvl w:val="1"/>
          <w:numId w:val="32"/>
        </w:numPr>
        <w:ind w:left="426" w:hanging="426"/>
        <w:contextualSpacing/>
        <w:jc w:val="both"/>
        <w:rPr>
          <w:b/>
          <w:bCs/>
        </w:rPr>
      </w:pPr>
      <w:r w:rsidRPr="004508E1">
        <w:rPr>
          <w:b/>
        </w:rPr>
        <w:lastRenderedPageBreak/>
        <w:t>Тривалість</w:t>
      </w:r>
      <w:r w:rsidRPr="004508E1">
        <w:rPr>
          <w:b/>
          <w:bCs/>
        </w:rPr>
        <w:t xml:space="preserve"> підтримки</w:t>
      </w:r>
    </w:p>
    <w:p w:rsidR="00746154" w:rsidRPr="004508E1" w:rsidRDefault="00746154" w:rsidP="00746154">
      <w:pPr>
        <w:ind w:left="426"/>
        <w:contextualSpacing/>
        <w:jc w:val="both"/>
        <w:rPr>
          <w:b/>
          <w:bCs/>
        </w:rPr>
      </w:pPr>
    </w:p>
    <w:p w:rsidR="00746154" w:rsidRPr="004508E1" w:rsidRDefault="00746154" w:rsidP="00746154">
      <w:pPr>
        <w:numPr>
          <w:ilvl w:val="0"/>
          <w:numId w:val="21"/>
        </w:numPr>
        <w:ind w:left="426" w:hanging="426"/>
        <w:contextualSpacing/>
        <w:jc w:val="both"/>
      </w:pPr>
      <w:r w:rsidRPr="004508E1">
        <w:t xml:space="preserve"> 9 років з моменту уклад</w:t>
      </w:r>
      <w:r w:rsidR="004508E1">
        <w:t>е</w:t>
      </w:r>
      <w:r w:rsidRPr="004508E1">
        <w:t>ння кредитної угоди.</w:t>
      </w:r>
    </w:p>
    <w:p w:rsidR="00746154" w:rsidRPr="004508E1" w:rsidRDefault="00746154" w:rsidP="00746154">
      <w:pPr>
        <w:ind w:left="426"/>
        <w:jc w:val="both"/>
      </w:pPr>
    </w:p>
    <w:p w:rsidR="00746154" w:rsidRPr="004508E1" w:rsidRDefault="00746154" w:rsidP="00746154">
      <w:pPr>
        <w:numPr>
          <w:ilvl w:val="0"/>
          <w:numId w:val="11"/>
        </w:numPr>
        <w:tabs>
          <w:tab w:val="clear" w:pos="360"/>
          <w:tab w:val="num" w:pos="540"/>
          <w:tab w:val="num" w:pos="1050"/>
        </w:tabs>
        <w:ind w:left="1050" w:hanging="1050"/>
        <w:jc w:val="both"/>
        <w:rPr>
          <w:b/>
          <w:bCs/>
        </w:rPr>
      </w:pPr>
      <w:r w:rsidRPr="004508E1">
        <w:rPr>
          <w:b/>
        </w:rPr>
        <w:t>ІНФОРМАЦІЯ</w:t>
      </w:r>
      <w:r w:rsidRPr="004508E1">
        <w:rPr>
          <w:b/>
          <w:bCs/>
        </w:rPr>
        <w:t xml:space="preserve"> ЩОДО ПРОГРАМИ</w:t>
      </w:r>
    </w:p>
    <w:p w:rsidR="00746154" w:rsidRPr="004508E1" w:rsidRDefault="00746154" w:rsidP="00746154">
      <w:pPr>
        <w:tabs>
          <w:tab w:val="left" w:pos="567"/>
        </w:tabs>
        <w:jc w:val="both"/>
        <w:rPr>
          <w:b/>
          <w:bCs/>
        </w:rPr>
      </w:pPr>
    </w:p>
    <w:p w:rsidR="00746154" w:rsidRPr="004508E1" w:rsidRDefault="00746154" w:rsidP="00746154">
      <w:pPr>
        <w:numPr>
          <w:ilvl w:val="0"/>
          <w:numId w:val="21"/>
        </w:numPr>
        <w:ind w:left="426" w:hanging="426"/>
        <w:contextualSpacing/>
        <w:jc w:val="both"/>
      </w:pPr>
      <w:r w:rsidRPr="004508E1">
        <w:t xml:space="preserve">Відповідно до рішення </w:t>
      </w:r>
      <w:proofErr w:type="spellStart"/>
      <w:r w:rsidRPr="004508E1">
        <w:t>Горішньоплавнівської</w:t>
      </w:r>
      <w:proofErr w:type="spellEnd"/>
      <w:r w:rsidRPr="004508E1">
        <w:t xml:space="preserve"> міської ради Полтавської області </w:t>
      </w:r>
      <w:r w:rsidRPr="004508E1">
        <w:br/>
        <w:t xml:space="preserve">від 17.04.2018 «Про надання Північній екологічній фінансовій корпорації (НЕФКО) місцевої гарантії </w:t>
      </w:r>
      <w:proofErr w:type="spellStart"/>
      <w:r w:rsidRPr="004508E1">
        <w:t>Горішньоплавнівської</w:t>
      </w:r>
      <w:proofErr w:type="spellEnd"/>
      <w:r w:rsidRPr="004508E1">
        <w:t xml:space="preserve"> міської ради для забезпечення виконання боргових зобов’язань комунальним виробничим підприємством «Теплоенерго» </w:t>
      </w:r>
      <w:r w:rsidRPr="004508E1">
        <w:br/>
        <w:t xml:space="preserve">м. Горішні Плавні»  надано дозвіл КВП «Теплоенерго» на укладання кредитного договору з Північною Екологічною Фінансовою Корпорацією  під гарантію </w:t>
      </w:r>
      <w:proofErr w:type="spellStart"/>
      <w:r w:rsidRPr="004508E1">
        <w:t>Горішньоплавнівської</w:t>
      </w:r>
      <w:proofErr w:type="spellEnd"/>
      <w:r w:rsidRPr="004508E1">
        <w:t xml:space="preserve"> міської ради, для реалізації інвестиційного </w:t>
      </w:r>
      <w:proofErr w:type="spellStart"/>
      <w:r w:rsidRPr="004508E1">
        <w:t>про</w:t>
      </w:r>
      <w:r w:rsidR="004508E1">
        <w:t>є</w:t>
      </w:r>
      <w:r w:rsidRPr="004508E1">
        <w:t>кту</w:t>
      </w:r>
      <w:proofErr w:type="spellEnd"/>
      <w:r w:rsidRPr="004508E1">
        <w:t xml:space="preserve"> «Реконструкція котельні по пров. Енергетиків, 31 в м. Горішні Плавні» згідно </w:t>
      </w:r>
      <w:r w:rsidR="004508E1">
        <w:t>з такими умовами</w:t>
      </w:r>
      <w:r w:rsidRPr="004508E1">
        <w:t>:</w:t>
      </w:r>
    </w:p>
    <w:p w:rsidR="00746154" w:rsidRPr="004508E1" w:rsidRDefault="004508E1" w:rsidP="00746154">
      <w:pPr>
        <w:numPr>
          <w:ilvl w:val="0"/>
          <w:numId w:val="10"/>
        </w:numPr>
        <w:suppressAutoHyphens/>
        <w:ind w:hanging="180"/>
        <w:jc w:val="both"/>
      </w:pPr>
      <w:r w:rsidRPr="004508E1">
        <w:t xml:space="preserve">обсяг </w:t>
      </w:r>
      <w:r w:rsidR="00746154" w:rsidRPr="004508E1">
        <w:t>та валюта кредиту: до 5</w:t>
      </w:r>
      <w:r>
        <w:t xml:space="preserve"> 000 000 (п’ять мільйонів) євро;</w:t>
      </w:r>
    </w:p>
    <w:p w:rsidR="00746154" w:rsidRPr="004508E1" w:rsidRDefault="004508E1" w:rsidP="00746154">
      <w:pPr>
        <w:numPr>
          <w:ilvl w:val="0"/>
          <w:numId w:val="10"/>
        </w:numPr>
        <w:suppressAutoHyphens/>
        <w:ind w:hanging="180"/>
        <w:jc w:val="both"/>
      </w:pPr>
      <w:r w:rsidRPr="004508E1">
        <w:t xml:space="preserve">строк </w:t>
      </w:r>
      <w:r w:rsidR="00746154" w:rsidRPr="004508E1">
        <w:t xml:space="preserve">кредиту: 9 років з дати підписання Договору, з урахуванням, що перше повернення має бути здійснено приблизно через 24 місяці після підписання Договору. Термін погашення </w:t>
      </w:r>
      <w:r>
        <w:t xml:space="preserve">– </w:t>
      </w:r>
      <w:r w:rsidR="00746154" w:rsidRPr="004508E1">
        <w:t>7 років, упродовж яких кредит має бути повністю погаше</w:t>
      </w:r>
      <w:r>
        <w:t>ний рівними піврічними внесками;</w:t>
      </w:r>
    </w:p>
    <w:p w:rsidR="00746154" w:rsidRPr="004508E1" w:rsidRDefault="004508E1" w:rsidP="00746154">
      <w:pPr>
        <w:numPr>
          <w:ilvl w:val="0"/>
          <w:numId w:val="10"/>
        </w:numPr>
        <w:suppressAutoHyphens/>
        <w:ind w:hanging="180"/>
        <w:jc w:val="both"/>
      </w:pPr>
      <w:r w:rsidRPr="004508E1">
        <w:t xml:space="preserve">відсоткова </w:t>
      </w:r>
      <w:r w:rsidR="00746154" w:rsidRPr="004508E1">
        <w:t xml:space="preserve">ставка: 6-місячна ставка EURIBOR плюс маржа </w:t>
      </w:r>
      <w:r>
        <w:t>в</w:t>
      </w:r>
      <w:r w:rsidR="00746154" w:rsidRPr="004508E1">
        <w:t xml:space="preserve"> розмірі 6,0 відсотків річних, якщо змінна ставка (EURIBOR) у будь-який час упродовж строку дії кредиту буде нижче нуля, тоді вона буде вв</w:t>
      </w:r>
      <w:r>
        <w:t>ажатися такою, що дорівнює нулю;</w:t>
      </w:r>
    </w:p>
    <w:p w:rsidR="00746154" w:rsidRPr="004508E1" w:rsidRDefault="004508E1" w:rsidP="00746154">
      <w:pPr>
        <w:numPr>
          <w:ilvl w:val="0"/>
          <w:numId w:val="10"/>
        </w:numPr>
        <w:suppressAutoHyphens/>
        <w:ind w:hanging="180"/>
        <w:jc w:val="both"/>
      </w:pPr>
      <w:r w:rsidRPr="004508E1">
        <w:t xml:space="preserve">сплата </w:t>
      </w:r>
      <w:r w:rsidR="00746154" w:rsidRPr="004508E1">
        <w:t>відсотків за користування кредит</w:t>
      </w:r>
      <w:r>
        <w:t>ом</w:t>
      </w:r>
      <w:r w:rsidR="00746154" w:rsidRPr="004508E1">
        <w:t xml:space="preserve"> здійснюється у строки та разом </w:t>
      </w:r>
      <w:r>
        <w:t>і</w:t>
      </w:r>
      <w:r w:rsidR="00746154" w:rsidRPr="004508E1">
        <w:t>з платежами з погашення кредиту</w:t>
      </w:r>
      <w:r>
        <w:t>,</w:t>
      </w:r>
      <w:r w:rsidR="00746154" w:rsidRPr="004508E1">
        <w:t xml:space="preserve"> починаючи після виплати першого траншу, згідно з у</w:t>
      </w:r>
      <w:r>
        <w:t>мовами, встановленими Договором;</w:t>
      </w:r>
    </w:p>
    <w:p w:rsidR="00746154" w:rsidRPr="004508E1" w:rsidRDefault="004508E1" w:rsidP="00746154">
      <w:pPr>
        <w:numPr>
          <w:ilvl w:val="0"/>
          <w:numId w:val="10"/>
        </w:numPr>
        <w:suppressAutoHyphens/>
        <w:ind w:hanging="180"/>
        <w:jc w:val="both"/>
      </w:pPr>
      <w:r w:rsidRPr="004508E1">
        <w:t xml:space="preserve">разова </w:t>
      </w:r>
      <w:r w:rsidR="00746154" w:rsidRPr="004508E1">
        <w:t xml:space="preserve">комісія за відкриття кредиту </w:t>
      </w:r>
      <w:r>
        <w:t>в</w:t>
      </w:r>
      <w:r w:rsidR="00746154" w:rsidRPr="004508E1">
        <w:t xml:space="preserve"> розмірі 1</w:t>
      </w:r>
      <w:r>
        <w:t xml:space="preserve"> </w:t>
      </w:r>
      <w:r w:rsidR="00746154" w:rsidRPr="004508E1">
        <w:t>% суми кредиту сплачується перед здійсненням першого траншу, але не пізніше ніж через 6 мі</w:t>
      </w:r>
      <w:r>
        <w:t>сяців після підписання Договору;</w:t>
      </w:r>
    </w:p>
    <w:p w:rsidR="00746154" w:rsidRPr="004508E1" w:rsidRDefault="004508E1" w:rsidP="00746154">
      <w:pPr>
        <w:numPr>
          <w:ilvl w:val="0"/>
          <w:numId w:val="10"/>
        </w:numPr>
        <w:suppressAutoHyphens/>
        <w:ind w:hanging="180"/>
        <w:jc w:val="both"/>
      </w:pPr>
      <w:r w:rsidRPr="004508E1">
        <w:t xml:space="preserve">комісійні </w:t>
      </w:r>
      <w:r>
        <w:t>в</w:t>
      </w:r>
      <w:r w:rsidR="00746154" w:rsidRPr="004508E1">
        <w:t xml:space="preserve"> розмірі 0,5</w:t>
      </w:r>
      <w:r>
        <w:t xml:space="preserve"> </w:t>
      </w:r>
      <w:r w:rsidR="00746154" w:rsidRPr="004508E1">
        <w:t xml:space="preserve">% річних нараховуються з моменту підписання Договору на ту частину суми кредиту, яка залишається невикористаною, ці комісійні сплачуються </w:t>
      </w:r>
      <w:proofErr w:type="spellStart"/>
      <w:r w:rsidR="00746154" w:rsidRPr="004508E1">
        <w:t>що</w:t>
      </w:r>
      <w:r>
        <w:t>півроку</w:t>
      </w:r>
      <w:proofErr w:type="spellEnd"/>
      <w:r>
        <w:t xml:space="preserve"> із </w:t>
      </w:r>
      <w:r w:rsidR="00746154" w:rsidRPr="004508E1">
        <w:t>дати виплати кредиту (починаючи з першої дати виплати кредиту через 6 місяців після підписання Договору).</w:t>
      </w:r>
    </w:p>
    <w:p w:rsidR="00746154" w:rsidRPr="004508E1" w:rsidRDefault="00746154" w:rsidP="00746154">
      <w:pPr>
        <w:contextualSpacing/>
        <w:jc w:val="both"/>
      </w:pPr>
    </w:p>
    <w:p w:rsidR="00746154" w:rsidRPr="004508E1" w:rsidRDefault="00746154" w:rsidP="00746154">
      <w:pPr>
        <w:numPr>
          <w:ilvl w:val="0"/>
          <w:numId w:val="21"/>
        </w:numPr>
        <w:ind w:left="426" w:hanging="426"/>
        <w:contextualSpacing/>
        <w:jc w:val="both"/>
      </w:pPr>
      <w:r w:rsidRPr="004508E1">
        <w:t>Надання місцевої гарантії дозволяє КВП «Теплоенерго» отримати кредитні кошти НЕФКО до 5 000 тис. євро, що надасть змогу:</w:t>
      </w:r>
    </w:p>
    <w:p w:rsidR="00746154" w:rsidRPr="004508E1" w:rsidRDefault="00746154" w:rsidP="00746154">
      <w:pPr>
        <w:numPr>
          <w:ilvl w:val="0"/>
          <w:numId w:val="10"/>
        </w:numPr>
        <w:suppressAutoHyphens/>
        <w:ind w:hanging="180"/>
        <w:jc w:val="both"/>
      </w:pPr>
      <w:r w:rsidRPr="004508E1">
        <w:t>зменшити споживання природного газу на 7 845 тис. м</w:t>
      </w:r>
      <w:r w:rsidRPr="004508E1">
        <w:rPr>
          <w:vertAlign w:val="superscript"/>
        </w:rPr>
        <w:t>3</w:t>
      </w:r>
      <w:r w:rsidRPr="004508E1">
        <w:t xml:space="preserve"> на рік;</w:t>
      </w:r>
    </w:p>
    <w:p w:rsidR="00746154" w:rsidRPr="004508E1" w:rsidRDefault="00746154" w:rsidP="00746154">
      <w:pPr>
        <w:numPr>
          <w:ilvl w:val="0"/>
          <w:numId w:val="10"/>
        </w:numPr>
        <w:suppressAutoHyphens/>
        <w:ind w:hanging="180"/>
        <w:jc w:val="both"/>
      </w:pPr>
      <w:r w:rsidRPr="004508E1">
        <w:t xml:space="preserve"> зменшити споживання електроенергії на 807 МВт/р;</w:t>
      </w:r>
    </w:p>
    <w:p w:rsidR="00746154" w:rsidRPr="004508E1" w:rsidRDefault="00746154" w:rsidP="00746154">
      <w:pPr>
        <w:numPr>
          <w:ilvl w:val="0"/>
          <w:numId w:val="10"/>
        </w:numPr>
        <w:suppressAutoHyphens/>
        <w:ind w:hanging="180"/>
        <w:jc w:val="both"/>
      </w:pPr>
      <w:r w:rsidRPr="004508E1">
        <w:t>зменшити споживання води на 1 500 тис. м</w:t>
      </w:r>
      <w:r w:rsidRPr="00893125">
        <w:rPr>
          <w:vertAlign w:val="superscript"/>
        </w:rPr>
        <w:t>3</w:t>
      </w:r>
      <w:r w:rsidRPr="004508E1">
        <w:t xml:space="preserve"> на рік;</w:t>
      </w:r>
    </w:p>
    <w:p w:rsidR="00746154" w:rsidRPr="004508E1" w:rsidRDefault="00746154" w:rsidP="00746154">
      <w:pPr>
        <w:numPr>
          <w:ilvl w:val="0"/>
          <w:numId w:val="10"/>
        </w:numPr>
        <w:suppressAutoHyphens/>
        <w:ind w:hanging="180"/>
        <w:jc w:val="both"/>
      </w:pPr>
      <w:r w:rsidRPr="004508E1">
        <w:t>зменшити викид</w:t>
      </w:r>
      <w:r w:rsidR="004508E1">
        <w:t>и</w:t>
      </w:r>
      <w:r w:rsidRPr="004508E1">
        <w:t xml:space="preserve"> діоксиду вуглецю (СО</w:t>
      </w:r>
      <w:r w:rsidRPr="004508E1">
        <w:rPr>
          <w:vertAlign w:val="superscript"/>
        </w:rPr>
        <w:t>2</w:t>
      </w:r>
      <w:r w:rsidRPr="004508E1">
        <w:t>) на 17 006 тонн на рік.</w:t>
      </w:r>
    </w:p>
    <w:p w:rsidR="00746154" w:rsidRPr="004508E1" w:rsidRDefault="00746154" w:rsidP="00746154">
      <w:pPr>
        <w:suppressAutoHyphens/>
        <w:ind w:left="540"/>
        <w:jc w:val="both"/>
      </w:pPr>
    </w:p>
    <w:p w:rsidR="00746154" w:rsidRPr="004508E1" w:rsidRDefault="00746154" w:rsidP="00746154">
      <w:pPr>
        <w:numPr>
          <w:ilvl w:val="0"/>
          <w:numId w:val="21"/>
        </w:numPr>
        <w:ind w:left="426" w:hanging="426"/>
        <w:contextualSpacing/>
        <w:jc w:val="both"/>
      </w:pPr>
      <w:r w:rsidRPr="004508E1">
        <w:t xml:space="preserve">Зміст </w:t>
      </w:r>
      <w:proofErr w:type="spellStart"/>
      <w:r w:rsidRPr="004508E1">
        <w:t>Про</w:t>
      </w:r>
      <w:r w:rsidR="004508E1">
        <w:t>є</w:t>
      </w:r>
      <w:r w:rsidRPr="004508E1">
        <w:t>кту</w:t>
      </w:r>
      <w:proofErr w:type="spellEnd"/>
      <w:r w:rsidRPr="004508E1">
        <w:t xml:space="preserve"> підвищення надійності роботи </w:t>
      </w:r>
      <w:r w:rsidR="004508E1">
        <w:t>КВП</w:t>
      </w:r>
      <w:r w:rsidRPr="004508E1">
        <w:t xml:space="preserve"> «Теплоенерго»:</w:t>
      </w:r>
    </w:p>
    <w:p w:rsidR="00746154" w:rsidRPr="004508E1" w:rsidRDefault="00746154" w:rsidP="00746154">
      <w:pPr>
        <w:numPr>
          <w:ilvl w:val="0"/>
          <w:numId w:val="10"/>
        </w:numPr>
        <w:suppressAutoHyphens/>
        <w:ind w:hanging="180"/>
        <w:jc w:val="both"/>
      </w:pPr>
      <w:r w:rsidRPr="004508E1">
        <w:t>повна модернізація котельні по пров. Енергетиків, 31, яка включає в себе встановлення нових більш ефективних газових котлів, нових димових труб, нових циркуляційних насосів для котлів, трубопроводів та клапанів, реконструкцію стін та поверхів будівлі;</w:t>
      </w:r>
    </w:p>
    <w:p w:rsidR="00746154" w:rsidRPr="004508E1" w:rsidRDefault="00746154" w:rsidP="00746154">
      <w:pPr>
        <w:numPr>
          <w:ilvl w:val="0"/>
          <w:numId w:val="10"/>
        </w:numPr>
        <w:suppressAutoHyphens/>
        <w:ind w:hanging="180"/>
        <w:jc w:val="both"/>
      </w:pPr>
      <w:r w:rsidRPr="004508E1">
        <w:t xml:space="preserve">установлення двох </w:t>
      </w:r>
      <w:proofErr w:type="spellStart"/>
      <w:r w:rsidRPr="004508E1">
        <w:t>біопаливних</w:t>
      </w:r>
      <w:proofErr w:type="spellEnd"/>
      <w:r w:rsidRPr="004508E1">
        <w:t xml:space="preserve"> котлів;</w:t>
      </w:r>
    </w:p>
    <w:p w:rsidR="00746154" w:rsidRPr="004508E1" w:rsidRDefault="00746154" w:rsidP="00746154">
      <w:pPr>
        <w:numPr>
          <w:ilvl w:val="0"/>
          <w:numId w:val="10"/>
        </w:numPr>
        <w:suppressAutoHyphens/>
        <w:ind w:hanging="180"/>
        <w:jc w:val="both"/>
      </w:pPr>
      <w:r w:rsidRPr="004508E1">
        <w:t xml:space="preserve">розширення </w:t>
      </w:r>
      <w:r w:rsidR="004508E1">
        <w:t>наявної</w:t>
      </w:r>
      <w:r w:rsidRPr="004508E1">
        <w:t xml:space="preserve"> центральної диспетчерської системи.</w:t>
      </w:r>
    </w:p>
    <w:p w:rsidR="00746154" w:rsidRPr="004508E1" w:rsidRDefault="00746154" w:rsidP="00746154">
      <w:pPr>
        <w:suppressAutoHyphens/>
        <w:ind w:left="540"/>
        <w:jc w:val="both"/>
      </w:pPr>
    </w:p>
    <w:p w:rsidR="00746154" w:rsidRPr="004508E1" w:rsidRDefault="00746154" w:rsidP="00746154">
      <w:pPr>
        <w:numPr>
          <w:ilvl w:val="0"/>
          <w:numId w:val="21"/>
        </w:numPr>
        <w:ind w:left="426" w:hanging="426"/>
        <w:contextualSpacing/>
        <w:jc w:val="both"/>
      </w:pPr>
      <w:r w:rsidRPr="004508E1">
        <w:t xml:space="preserve">Цілі </w:t>
      </w:r>
      <w:proofErr w:type="spellStart"/>
      <w:r w:rsidRPr="004508E1">
        <w:t>про</w:t>
      </w:r>
      <w:r w:rsidR="004508E1">
        <w:t>є</w:t>
      </w:r>
      <w:r w:rsidRPr="004508E1">
        <w:t>кту</w:t>
      </w:r>
      <w:proofErr w:type="spellEnd"/>
      <w:r w:rsidRPr="004508E1">
        <w:t>:</w:t>
      </w:r>
    </w:p>
    <w:p w:rsidR="00746154" w:rsidRPr="004508E1" w:rsidRDefault="00746154" w:rsidP="00746154">
      <w:pPr>
        <w:numPr>
          <w:ilvl w:val="0"/>
          <w:numId w:val="10"/>
        </w:numPr>
        <w:suppressAutoHyphens/>
        <w:ind w:hanging="180"/>
        <w:jc w:val="both"/>
      </w:pPr>
      <w:r w:rsidRPr="004508E1">
        <w:t>зменшення залежності КВП «Теплоенерго» від зовнішніх енергоресурсів, зокрема природного газу;</w:t>
      </w:r>
    </w:p>
    <w:p w:rsidR="00746154" w:rsidRPr="004508E1" w:rsidRDefault="00746154" w:rsidP="00746154">
      <w:pPr>
        <w:numPr>
          <w:ilvl w:val="0"/>
          <w:numId w:val="10"/>
        </w:numPr>
        <w:suppressAutoHyphens/>
        <w:ind w:hanging="180"/>
        <w:jc w:val="both"/>
      </w:pPr>
      <w:r w:rsidRPr="004508E1">
        <w:lastRenderedPageBreak/>
        <w:t>регулювання постачання теплової енергії споживачам відповідно до фактичних потреб тепла та гарячої води в будівлях;</w:t>
      </w:r>
    </w:p>
    <w:p w:rsidR="00746154" w:rsidRPr="004508E1" w:rsidRDefault="00746154" w:rsidP="00746154">
      <w:pPr>
        <w:numPr>
          <w:ilvl w:val="0"/>
          <w:numId w:val="10"/>
        </w:numPr>
        <w:suppressAutoHyphens/>
        <w:ind w:hanging="180"/>
        <w:jc w:val="both"/>
      </w:pPr>
      <w:r w:rsidRPr="004508E1">
        <w:t>досягнення екологічного ефекту у зв’язку зі скороченням викидів СО</w:t>
      </w:r>
      <w:r w:rsidRPr="004508E1">
        <w:rPr>
          <w:vertAlign w:val="superscript"/>
        </w:rPr>
        <w:t>2</w:t>
      </w:r>
      <w:r w:rsidRPr="004508E1">
        <w:t>.</w:t>
      </w:r>
    </w:p>
    <w:p w:rsidR="00746154" w:rsidRDefault="00746154" w:rsidP="00746154">
      <w:pPr>
        <w:suppressAutoHyphens/>
        <w:ind w:left="540"/>
        <w:jc w:val="both"/>
      </w:pPr>
    </w:p>
    <w:p w:rsidR="00802EFF" w:rsidRPr="00802EFF" w:rsidRDefault="00802EFF" w:rsidP="00746154">
      <w:pPr>
        <w:suppressAutoHyphens/>
        <w:ind w:left="540"/>
        <w:jc w:val="both"/>
        <w:rPr>
          <w:sz w:val="16"/>
          <w:szCs w:val="16"/>
        </w:rPr>
      </w:pPr>
    </w:p>
    <w:p w:rsidR="00746154" w:rsidRPr="004508E1" w:rsidRDefault="00746154" w:rsidP="00746154">
      <w:pPr>
        <w:numPr>
          <w:ilvl w:val="0"/>
          <w:numId w:val="21"/>
        </w:numPr>
        <w:ind w:left="426" w:hanging="426"/>
        <w:contextualSpacing/>
        <w:jc w:val="both"/>
      </w:pPr>
      <w:r w:rsidRPr="004508E1">
        <w:t>Завдання, які необхідно виконати для досягнення поставлених цілей:</w:t>
      </w:r>
    </w:p>
    <w:p w:rsidR="00746154" w:rsidRPr="004508E1" w:rsidRDefault="004508E1" w:rsidP="00746154">
      <w:pPr>
        <w:numPr>
          <w:ilvl w:val="0"/>
          <w:numId w:val="10"/>
        </w:numPr>
        <w:suppressAutoHyphens/>
        <w:ind w:hanging="180"/>
        <w:jc w:val="both"/>
      </w:pPr>
      <w:r w:rsidRPr="004508E1">
        <w:t xml:space="preserve">установлення </w:t>
      </w:r>
      <w:r w:rsidR="00746154" w:rsidRPr="004508E1">
        <w:t>трьох нових більш ефективних газових котлів потужністю 30 МВт</w:t>
      </w:r>
      <w:r>
        <w:t>;</w:t>
      </w:r>
      <w:r w:rsidR="00746154" w:rsidRPr="004508E1">
        <w:tab/>
      </w:r>
    </w:p>
    <w:p w:rsidR="00746154" w:rsidRPr="004508E1" w:rsidRDefault="004508E1" w:rsidP="00746154">
      <w:pPr>
        <w:numPr>
          <w:ilvl w:val="0"/>
          <w:numId w:val="10"/>
        </w:numPr>
        <w:suppressAutoHyphens/>
        <w:ind w:hanging="180"/>
        <w:jc w:val="both"/>
      </w:pPr>
      <w:r w:rsidRPr="004508E1">
        <w:t xml:space="preserve">установлення </w:t>
      </w:r>
      <w:r w:rsidR="00746154" w:rsidRPr="004508E1">
        <w:t xml:space="preserve">двох </w:t>
      </w:r>
      <w:proofErr w:type="spellStart"/>
      <w:r w:rsidR="00746154" w:rsidRPr="004508E1">
        <w:t>біопаливних</w:t>
      </w:r>
      <w:proofErr w:type="spellEnd"/>
      <w:r w:rsidR="00746154" w:rsidRPr="004508E1">
        <w:t xml:space="preserve"> котлів потужністю 4 МВт, що працюють </w:t>
      </w:r>
      <w:r>
        <w:t xml:space="preserve">на </w:t>
      </w:r>
      <w:proofErr w:type="spellStart"/>
      <w:r>
        <w:t>пелетах</w:t>
      </w:r>
      <w:proofErr w:type="spellEnd"/>
      <w:r>
        <w:t xml:space="preserve"> з лушпиння соняшника;</w:t>
      </w:r>
    </w:p>
    <w:p w:rsidR="00746154" w:rsidRPr="004508E1" w:rsidRDefault="004508E1" w:rsidP="00746154">
      <w:pPr>
        <w:numPr>
          <w:ilvl w:val="0"/>
          <w:numId w:val="10"/>
        </w:numPr>
        <w:suppressAutoHyphens/>
        <w:ind w:hanging="180"/>
        <w:jc w:val="both"/>
      </w:pPr>
      <w:r w:rsidRPr="004508E1">
        <w:t xml:space="preserve">улаштування </w:t>
      </w:r>
      <w:r>
        <w:t>системи очищення димових газів;</w:t>
      </w:r>
    </w:p>
    <w:p w:rsidR="00746154" w:rsidRPr="004508E1" w:rsidRDefault="004508E1" w:rsidP="00746154">
      <w:pPr>
        <w:numPr>
          <w:ilvl w:val="0"/>
          <w:numId w:val="10"/>
        </w:numPr>
        <w:suppressAutoHyphens/>
        <w:ind w:hanging="180"/>
        <w:jc w:val="both"/>
      </w:pPr>
      <w:r w:rsidRPr="004508E1">
        <w:t xml:space="preserve">установлення </w:t>
      </w:r>
      <w:r w:rsidR="00746154" w:rsidRPr="004508E1">
        <w:t>чотирьох теплообмінників по 25 МВт та двох - по</w:t>
      </w:r>
      <w:r>
        <w:t xml:space="preserve"> 4 МВт;</w:t>
      </w:r>
    </w:p>
    <w:p w:rsidR="00746154" w:rsidRPr="004508E1" w:rsidRDefault="004508E1" w:rsidP="00746154">
      <w:pPr>
        <w:numPr>
          <w:ilvl w:val="0"/>
          <w:numId w:val="10"/>
        </w:numPr>
        <w:suppressAutoHyphens/>
        <w:ind w:hanging="180"/>
        <w:jc w:val="both"/>
      </w:pPr>
      <w:r w:rsidRPr="004508E1">
        <w:t xml:space="preserve">установлення </w:t>
      </w:r>
      <w:r w:rsidR="00746154" w:rsidRPr="004508E1">
        <w:t>циркуляційних насос</w:t>
      </w:r>
      <w:r>
        <w:t>ів із частотними перетворювачами;</w:t>
      </w:r>
    </w:p>
    <w:p w:rsidR="00746154" w:rsidRPr="004508E1" w:rsidRDefault="004508E1" w:rsidP="00746154">
      <w:pPr>
        <w:numPr>
          <w:ilvl w:val="0"/>
          <w:numId w:val="10"/>
        </w:numPr>
        <w:suppressAutoHyphens/>
        <w:ind w:hanging="180"/>
        <w:jc w:val="both"/>
      </w:pPr>
      <w:r w:rsidRPr="004508E1">
        <w:t xml:space="preserve">установлення </w:t>
      </w:r>
      <w:r w:rsidR="00746154" w:rsidRPr="004508E1">
        <w:t>допоміжного обладнання, у т.</w:t>
      </w:r>
      <w:r>
        <w:t xml:space="preserve"> </w:t>
      </w:r>
      <w:r w:rsidR="00746154" w:rsidRPr="004508E1">
        <w:t xml:space="preserve">ч. системи </w:t>
      </w:r>
      <w:proofErr w:type="spellStart"/>
      <w:r w:rsidR="00746154" w:rsidRPr="004508E1">
        <w:t>загальнокотельних</w:t>
      </w:r>
      <w:proofErr w:type="spellEnd"/>
      <w:r w:rsidR="00746154" w:rsidRPr="004508E1">
        <w:t xml:space="preserve"> трубопроводів та запірної а</w:t>
      </w:r>
      <w:r>
        <w:t>рматури, високовольтних насосів;</w:t>
      </w:r>
    </w:p>
    <w:p w:rsidR="00746154" w:rsidRPr="004508E1" w:rsidRDefault="004508E1" w:rsidP="00746154">
      <w:pPr>
        <w:numPr>
          <w:ilvl w:val="0"/>
          <w:numId w:val="10"/>
        </w:numPr>
        <w:suppressAutoHyphens/>
        <w:ind w:hanging="180"/>
        <w:jc w:val="both"/>
      </w:pPr>
      <w:r w:rsidRPr="004508E1">
        <w:t xml:space="preserve">виконання </w:t>
      </w:r>
      <w:r w:rsidR="00746154" w:rsidRPr="004508E1">
        <w:t>ремонтно-будівельних робіт з облаштування виробничого</w:t>
      </w:r>
      <w:r>
        <w:t xml:space="preserve"> приміщення та паливного складу;</w:t>
      </w:r>
    </w:p>
    <w:p w:rsidR="00746154" w:rsidRPr="004508E1" w:rsidRDefault="004508E1" w:rsidP="00746154">
      <w:pPr>
        <w:numPr>
          <w:ilvl w:val="0"/>
          <w:numId w:val="10"/>
        </w:numPr>
        <w:suppressAutoHyphens/>
        <w:ind w:hanging="180"/>
        <w:jc w:val="both"/>
      </w:pPr>
      <w:r w:rsidRPr="004508E1">
        <w:t xml:space="preserve">прокладення </w:t>
      </w:r>
      <w:r w:rsidR="00746154" w:rsidRPr="004508E1">
        <w:t>попередньо ізольованих магістральних</w:t>
      </w:r>
      <w:r>
        <w:t xml:space="preserve"> труб загальною довжиною </w:t>
      </w:r>
      <w:r>
        <w:br/>
        <w:t>480 м;</w:t>
      </w:r>
    </w:p>
    <w:p w:rsidR="00746154" w:rsidRPr="004508E1" w:rsidRDefault="004508E1" w:rsidP="00746154">
      <w:pPr>
        <w:numPr>
          <w:ilvl w:val="0"/>
          <w:numId w:val="10"/>
        </w:numPr>
        <w:suppressAutoHyphens/>
        <w:ind w:hanging="180"/>
        <w:jc w:val="both"/>
      </w:pPr>
      <w:r w:rsidRPr="004508E1">
        <w:t xml:space="preserve">впровадження </w:t>
      </w:r>
      <w:r w:rsidR="00746154" w:rsidRPr="004508E1">
        <w:t xml:space="preserve">системи SCADA для забезпечення оптимізації безперервної роботи </w:t>
      </w:r>
      <w:proofErr w:type="spellStart"/>
      <w:r w:rsidR="00746154" w:rsidRPr="004508E1">
        <w:t>теплогенеруючого</w:t>
      </w:r>
      <w:proofErr w:type="spellEnd"/>
      <w:r w:rsidR="00746154" w:rsidRPr="004508E1">
        <w:t xml:space="preserve"> обладнання </w:t>
      </w:r>
      <w:r>
        <w:t>й</w:t>
      </w:r>
      <w:r w:rsidR="00746154" w:rsidRPr="004508E1">
        <w:t xml:space="preserve"> ефективного дистанційного керування та управління системами в режимі реального часу.</w:t>
      </w:r>
    </w:p>
    <w:p w:rsidR="00746154" w:rsidRPr="004508E1" w:rsidRDefault="00746154" w:rsidP="00746154">
      <w:pPr>
        <w:suppressAutoHyphens/>
        <w:ind w:left="540"/>
        <w:jc w:val="both"/>
      </w:pPr>
    </w:p>
    <w:p w:rsidR="00746154" w:rsidRPr="004508E1" w:rsidRDefault="00746154" w:rsidP="00746154">
      <w:pPr>
        <w:numPr>
          <w:ilvl w:val="0"/>
          <w:numId w:val="21"/>
        </w:numPr>
        <w:ind w:left="426" w:hanging="426"/>
        <w:contextualSpacing/>
        <w:jc w:val="both"/>
      </w:pPr>
      <w:r w:rsidRPr="004508E1">
        <w:t>Економічний ефект:</w:t>
      </w:r>
    </w:p>
    <w:p w:rsidR="00746154" w:rsidRPr="004508E1" w:rsidRDefault="00802EFF" w:rsidP="00746154">
      <w:pPr>
        <w:numPr>
          <w:ilvl w:val="0"/>
          <w:numId w:val="10"/>
        </w:numPr>
        <w:suppressAutoHyphens/>
        <w:ind w:hanging="180"/>
        <w:jc w:val="both"/>
      </w:pPr>
      <w:r w:rsidRPr="004508E1">
        <w:t xml:space="preserve">зменшення </w:t>
      </w:r>
      <w:r w:rsidR="00746154" w:rsidRPr="004508E1">
        <w:t>споживання природного газу на 7 845 тис. м</w:t>
      </w:r>
      <w:r w:rsidR="00746154" w:rsidRPr="004508E1">
        <w:rPr>
          <w:vertAlign w:val="superscript"/>
        </w:rPr>
        <w:t>3</w:t>
      </w:r>
      <w:r>
        <w:t xml:space="preserve"> на рік;</w:t>
      </w:r>
    </w:p>
    <w:p w:rsidR="00746154" w:rsidRPr="004508E1" w:rsidRDefault="00746154" w:rsidP="00746154">
      <w:pPr>
        <w:numPr>
          <w:ilvl w:val="0"/>
          <w:numId w:val="10"/>
        </w:numPr>
        <w:suppressAutoHyphens/>
        <w:ind w:hanging="180"/>
        <w:jc w:val="both"/>
      </w:pPr>
      <w:r w:rsidRPr="004508E1">
        <w:t xml:space="preserve"> </w:t>
      </w:r>
      <w:r w:rsidR="00802EFF" w:rsidRPr="004508E1">
        <w:t xml:space="preserve">зменшення </w:t>
      </w:r>
      <w:r w:rsidRPr="004508E1">
        <w:t>спожива</w:t>
      </w:r>
      <w:r w:rsidR="00802EFF">
        <w:t>ння електроенергії на 807 МВт/р;</w:t>
      </w:r>
    </w:p>
    <w:p w:rsidR="00746154" w:rsidRPr="004508E1" w:rsidRDefault="00802EFF" w:rsidP="00746154">
      <w:pPr>
        <w:numPr>
          <w:ilvl w:val="0"/>
          <w:numId w:val="10"/>
        </w:numPr>
        <w:suppressAutoHyphens/>
        <w:ind w:hanging="180"/>
        <w:jc w:val="both"/>
      </w:pPr>
      <w:r w:rsidRPr="004508E1">
        <w:t xml:space="preserve">зменшення </w:t>
      </w:r>
      <w:r w:rsidR="00746154" w:rsidRPr="004508E1">
        <w:t>споживання води на 1 500 тис. м</w:t>
      </w:r>
      <w:r w:rsidR="00746154" w:rsidRPr="004508E1">
        <w:rPr>
          <w:vertAlign w:val="superscript"/>
        </w:rPr>
        <w:t>3</w:t>
      </w:r>
      <w:r w:rsidR="00746154" w:rsidRPr="004508E1">
        <w:t xml:space="preserve"> на рік.</w:t>
      </w:r>
    </w:p>
    <w:p w:rsidR="00746154" w:rsidRDefault="00746154" w:rsidP="00746154">
      <w:pPr>
        <w:contextualSpacing/>
        <w:jc w:val="both"/>
      </w:pPr>
    </w:p>
    <w:p w:rsidR="00802EFF" w:rsidRPr="00802EFF" w:rsidRDefault="00802EFF" w:rsidP="00746154">
      <w:pPr>
        <w:contextualSpacing/>
        <w:jc w:val="both"/>
        <w:rPr>
          <w:sz w:val="16"/>
          <w:szCs w:val="16"/>
        </w:rPr>
      </w:pPr>
    </w:p>
    <w:p w:rsidR="00746154" w:rsidRPr="004508E1" w:rsidRDefault="00746154" w:rsidP="00746154">
      <w:pPr>
        <w:numPr>
          <w:ilvl w:val="0"/>
          <w:numId w:val="11"/>
        </w:numPr>
        <w:tabs>
          <w:tab w:val="clear" w:pos="360"/>
          <w:tab w:val="num" w:pos="540"/>
          <w:tab w:val="num" w:pos="1050"/>
        </w:tabs>
        <w:ind w:left="1050" w:hanging="1050"/>
        <w:jc w:val="both"/>
        <w:rPr>
          <w:b/>
        </w:rPr>
      </w:pPr>
      <w:r w:rsidRPr="004508E1">
        <w:rPr>
          <w:b/>
        </w:rPr>
        <w:t>ІНФОРМАЦІЯ, ОТРИМАНА В ХОДІ РОЗГЛЯДУ СПРАВИ</w:t>
      </w:r>
    </w:p>
    <w:p w:rsidR="00746154" w:rsidRPr="00802EFF" w:rsidRDefault="00746154" w:rsidP="00746154">
      <w:pPr>
        <w:jc w:val="both"/>
        <w:rPr>
          <w:b/>
        </w:rPr>
      </w:pPr>
    </w:p>
    <w:p w:rsidR="00746154" w:rsidRPr="004508E1" w:rsidRDefault="00746154" w:rsidP="00746154">
      <w:pPr>
        <w:numPr>
          <w:ilvl w:val="0"/>
          <w:numId w:val="21"/>
        </w:numPr>
        <w:ind w:left="426" w:hanging="426"/>
        <w:contextualSpacing/>
        <w:jc w:val="both"/>
      </w:pPr>
      <w:r w:rsidRPr="004508E1">
        <w:t xml:space="preserve">Відповідно до інформації, наданої листом  </w:t>
      </w:r>
      <w:proofErr w:type="spellStart"/>
      <w:r w:rsidRPr="004508E1">
        <w:t>Горішньоплавнівської</w:t>
      </w:r>
      <w:proofErr w:type="spellEnd"/>
      <w:r w:rsidRPr="004508E1">
        <w:t xml:space="preserve"> міської ради </w:t>
      </w:r>
      <w:r w:rsidRPr="004508E1">
        <w:br/>
        <w:t>від 26.03.2020 № 03-16/688/497 (вх. № 5-01/5095 від 21.04.2020), встановлено наступне.</w:t>
      </w:r>
    </w:p>
    <w:p w:rsidR="00746154" w:rsidRPr="004508E1" w:rsidRDefault="00746154" w:rsidP="00746154">
      <w:pPr>
        <w:ind w:left="426"/>
        <w:contextualSpacing/>
        <w:jc w:val="both"/>
      </w:pPr>
    </w:p>
    <w:p w:rsidR="00746154" w:rsidRPr="004508E1" w:rsidRDefault="00746154" w:rsidP="00746154">
      <w:pPr>
        <w:numPr>
          <w:ilvl w:val="0"/>
          <w:numId w:val="21"/>
        </w:numPr>
        <w:ind w:left="426" w:hanging="426"/>
        <w:contextualSpacing/>
        <w:jc w:val="both"/>
      </w:pPr>
      <w:r w:rsidRPr="004508E1">
        <w:t xml:space="preserve">Відповідно до пункту 4 рішення 33 сесії </w:t>
      </w:r>
      <w:proofErr w:type="spellStart"/>
      <w:r w:rsidRPr="004508E1">
        <w:t>Горішньоплавні</w:t>
      </w:r>
      <w:r w:rsidR="00802EFF">
        <w:t>в</w:t>
      </w:r>
      <w:r w:rsidRPr="004508E1">
        <w:t>ської</w:t>
      </w:r>
      <w:proofErr w:type="spellEnd"/>
      <w:r w:rsidRPr="004508E1">
        <w:t xml:space="preserve"> міської ради Полтавської області 7 скликання від 17.04.2018 встановлено розмір щорічної плати за надання місцевої гарантії в сумі 1 000 грн на період дії договору про погашення заборгованості за виконання гарантійних зобов’язань. Це обумовлено тим, що до складу тарифу на теплову енергію не включені витрати підприємства за надання місцевої гарантії. Встановлення ринкового розміру плати за надання місцевої гарантії призвело б до збільшення витрат комунального підприємства, а включення цих витрат до складу тарифу - до зростання тарифу на теплову енергію.</w:t>
      </w:r>
    </w:p>
    <w:p w:rsidR="00746154" w:rsidRDefault="00746154" w:rsidP="00746154">
      <w:pPr>
        <w:ind w:left="426"/>
        <w:contextualSpacing/>
        <w:jc w:val="both"/>
      </w:pPr>
    </w:p>
    <w:p w:rsidR="00802EFF" w:rsidRPr="00802EFF" w:rsidRDefault="00802EFF" w:rsidP="00746154">
      <w:pPr>
        <w:ind w:left="426"/>
        <w:contextualSpacing/>
        <w:jc w:val="both"/>
        <w:rPr>
          <w:sz w:val="16"/>
          <w:szCs w:val="16"/>
        </w:rPr>
      </w:pPr>
    </w:p>
    <w:p w:rsidR="00746154" w:rsidRPr="004508E1" w:rsidRDefault="00746154" w:rsidP="00746154">
      <w:pPr>
        <w:numPr>
          <w:ilvl w:val="0"/>
          <w:numId w:val="21"/>
        </w:numPr>
        <w:ind w:left="426" w:hanging="426"/>
        <w:contextualSpacing/>
        <w:jc w:val="both"/>
      </w:pPr>
      <w:r w:rsidRPr="004508E1">
        <w:t xml:space="preserve">Реалізація заходів, передбачених </w:t>
      </w:r>
      <w:proofErr w:type="spellStart"/>
      <w:r w:rsidRPr="004508E1">
        <w:t>про</w:t>
      </w:r>
      <w:r w:rsidR="00802EFF">
        <w:t>є</w:t>
      </w:r>
      <w:r w:rsidRPr="004508E1">
        <w:t>ктом</w:t>
      </w:r>
      <w:proofErr w:type="spellEnd"/>
      <w:r w:rsidRPr="004508E1">
        <w:t xml:space="preserve"> «Реконструкція котельні по </w:t>
      </w:r>
      <w:r w:rsidRPr="004508E1">
        <w:br/>
        <w:t>пров. Енергетиків 31 в м. Горішні Плавні», раніше до інвестиційних програм не включалась.</w:t>
      </w:r>
    </w:p>
    <w:p w:rsidR="00746154" w:rsidRDefault="00746154" w:rsidP="00746154">
      <w:pPr>
        <w:ind w:left="426"/>
        <w:contextualSpacing/>
        <w:jc w:val="both"/>
      </w:pPr>
    </w:p>
    <w:p w:rsidR="00802EFF" w:rsidRPr="00802EFF" w:rsidRDefault="00802EFF" w:rsidP="00746154">
      <w:pPr>
        <w:ind w:left="426"/>
        <w:contextualSpacing/>
        <w:jc w:val="both"/>
        <w:rPr>
          <w:sz w:val="16"/>
          <w:szCs w:val="16"/>
        </w:rPr>
      </w:pPr>
    </w:p>
    <w:p w:rsidR="00746154" w:rsidRPr="004508E1" w:rsidRDefault="00746154" w:rsidP="00746154">
      <w:pPr>
        <w:numPr>
          <w:ilvl w:val="0"/>
          <w:numId w:val="21"/>
        </w:numPr>
        <w:ind w:left="426" w:hanging="426"/>
        <w:contextualSpacing/>
        <w:jc w:val="both"/>
      </w:pPr>
      <w:r w:rsidRPr="004508E1">
        <w:t xml:space="preserve">Підприємство не може самостійно забезпечити фінансування інвестиційного </w:t>
      </w:r>
      <w:proofErr w:type="spellStart"/>
      <w:r w:rsidRPr="004508E1">
        <w:t>про</w:t>
      </w:r>
      <w:r w:rsidR="00802EFF">
        <w:t>є</w:t>
      </w:r>
      <w:r w:rsidRPr="004508E1">
        <w:t>кту</w:t>
      </w:r>
      <w:proofErr w:type="spellEnd"/>
      <w:r w:rsidRPr="004508E1">
        <w:t xml:space="preserve"> «Реконструкція котельні по пров. Енергетиків 31 в м. Горішні Плавні» через дефіцит коштів, що підтверджується даними фінансового обліку КВП </w:t>
      </w:r>
      <w:r w:rsidR="00802EFF">
        <w:t>«</w:t>
      </w:r>
      <w:r w:rsidRPr="004508E1">
        <w:t xml:space="preserve">Теплоенерго» </w:t>
      </w:r>
      <w:r w:rsidRPr="004508E1">
        <w:br/>
        <w:t>(дані наведені нижче в таблиці</w:t>
      </w:r>
      <w:r w:rsidR="00802EFF">
        <w:t>)</w:t>
      </w:r>
      <w:r w:rsidRPr="004508E1">
        <w:t>.</w:t>
      </w:r>
    </w:p>
    <w:p w:rsidR="00746154" w:rsidRDefault="00746154" w:rsidP="00746154">
      <w:pPr>
        <w:pStyle w:val="a3"/>
      </w:pPr>
    </w:p>
    <w:p w:rsidR="00746154" w:rsidRPr="004508E1" w:rsidRDefault="00746154" w:rsidP="00746154">
      <w:pPr>
        <w:widowControl w:val="0"/>
        <w:tabs>
          <w:tab w:val="left" w:pos="1482"/>
        </w:tabs>
        <w:spacing w:line="320" w:lineRule="exact"/>
        <w:ind w:left="360"/>
        <w:jc w:val="right"/>
        <w:rPr>
          <w:color w:val="000000"/>
          <w:sz w:val="26"/>
          <w:szCs w:val="26"/>
          <w:lang w:eastAsia="ru-RU"/>
        </w:rPr>
      </w:pPr>
      <w:r w:rsidRPr="004508E1">
        <w:rPr>
          <w:color w:val="000000"/>
          <w:sz w:val="26"/>
          <w:szCs w:val="26"/>
          <w:lang w:eastAsia="ru-RU"/>
        </w:rPr>
        <w:lastRenderedPageBreak/>
        <w:t xml:space="preserve">Таблиця </w:t>
      </w:r>
    </w:p>
    <w:p w:rsidR="00746154" w:rsidRPr="004508E1" w:rsidRDefault="00746154" w:rsidP="00746154">
      <w:pPr>
        <w:widowControl w:val="0"/>
        <w:tabs>
          <w:tab w:val="left" w:pos="1482"/>
        </w:tabs>
        <w:spacing w:line="320" w:lineRule="exact"/>
        <w:ind w:left="360"/>
        <w:jc w:val="center"/>
        <w:rPr>
          <w:spacing w:val="10"/>
          <w:sz w:val="26"/>
          <w:szCs w:val="26"/>
          <w:lang w:eastAsia="ru-RU"/>
        </w:rPr>
      </w:pPr>
    </w:p>
    <w:tbl>
      <w:tblPr>
        <w:tblOverlap w:val="never"/>
        <w:tblW w:w="9622" w:type="dxa"/>
        <w:tblLayout w:type="fixed"/>
        <w:tblCellMar>
          <w:left w:w="10" w:type="dxa"/>
          <w:right w:w="10" w:type="dxa"/>
        </w:tblCellMar>
        <w:tblLook w:val="0000" w:firstRow="0" w:lastRow="0" w:firstColumn="0" w:lastColumn="0" w:noHBand="0" w:noVBand="0"/>
      </w:tblPr>
      <w:tblGrid>
        <w:gridCol w:w="536"/>
        <w:gridCol w:w="3018"/>
        <w:gridCol w:w="1134"/>
        <w:gridCol w:w="1276"/>
        <w:gridCol w:w="1276"/>
        <w:gridCol w:w="1275"/>
        <w:gridCol w:w="1107"/>
      </w:tblGrid>
      <w:tr w:rsidR="00746154" w:rsidRPr="004508E1" w:rsidTr="00746154">
        <w:tblPrEx>
          <w:tblCellMar>
            <w:top w:w="0" w:type="dxa"/>
            <w:bottom w:w="0" w:type="dxa"/>
          </w:tblCellMar>
        </w:tblPrEx>
        <w:trPr>
          <w:trHeight w:val="295"/>
        </w:trPr>
        <w:tc>
          <w:tcPr>
            <w:tcW w:w="536" w:type="dxa"/>
            <w:vMerge w:val="restart"/>
            <w:tcBorders>
              <w:top w:val="single" w:sz="4" w:space="0" w:color="auto"/>
              <w:left w:val="single" w:sz="4" w:space="0" w:color="auto"/>
            </w:tcBorders>
            <w:shd w:val="clear" w:color="auto" w:fill="FFFFFF"/>
          </w:tcPr>
          <w:p w:rsidR="00746154" w:rsidRPr="004508E1" w:rsidRDefault="00746154" w:rsidP="00746154">
            <w:r w:rsidRPr="004508E1">
              <w:t xml:space="preserve">№ </w:t>
            </w:r>
          </w:p>
          <w:p w:rsidR="00746154" w:rsidRPr="004508E1" w:rsidRDefault="00802EFF" w:rsidP="00746154">
            <w:r>
              <w:t>п</w:t>
            </w:r>
            <w:r w:rsidR="00746154" w:rsidRPr="004508E1">
              <w:t>/п</w:t>
            </w:r>
          </w:p>
        </w:tc>
        <w:tc>
          <w:tcPr>
            <w:tcW w:w="3018" w:type="dxa"/>
            <w:vMerge w:val="restart"/>
            <w:tcBorders>
              <w:top w:val="single" w:sz="4" w:space="0" w:color="auto"/>
              <w:left w:val="single" w:sz="4" w:space="0" w:color="auto"/>
            </w:tcBorders>
            <w:shd w:val="clear" w:color="auto" w:fill="FFFFFF"/>
            <w:vAlign w:val="center"/>
          </w:tcPr>
          <w:p w:rsidR="00746154" w:rsidRPr="004508E1" w:rsidRDefault="00746154" w:rsidP="00746154">
            <w:pPr>
              <w:jc w:val="center"/>
            </w:pPr>
            <w:r w:rsidRPr="004508E1">
              <w:t>Фінансові показники</w:t>
            </w:r>
          </w:p>
        </w:tc>
        <w:tc>
          <w:tcPr>
            <w:tcW w:w="6068" w:type="dxa"/>
            <w:gridSpan w:val="5"/>
            <w:tcBorders>
              <w:top w:val="single" w:sz="4" w:space="0" w:color="auto"/>
              <w:left w:val="single" w:sz="4" w:space="0" w:color="auto"/>
              <w:right w:val="single" w:sz="4" w:space="0" w:color="auto"/>
            </w:tcBorders>
            <w:shd w:val="clear" w:color="auto" w:fill="FFFFFF"/>
            <w:vAlign w:val="center"/>
          </w:tcPr>
          <w:p w:rsidR="00746154" w:rsidRPr="004508E1" w:rsidRDefault="00746154" w:rsidP="00746154">
            <w:pPr>
              <w:widowControl w:val="0"/>
              <w:spacing w:line="210" w:lineRule="exact"/>
              <w:jc w:val="center"/>
              <w:rPr>
                <w:color w:val="000000"/>
                <w:lang w:eastAsia="ru-RU"/>
              </w:rPr>
            </w:pPr>
            <w:r w:rsidRPr="004508E1">
              <w:rPr>
                <w:color w:val="000000"/>
                <w:lang w:eastAsia="ru-RU"/>
              </w:rPr>
              <w:t>Обсяг, у тис. грн</w:t>
            </w:r>
          </w:p>
        </w:tc>
      </w:tr>
      <w:tr w:rsidR="00746154" w:rsidRPr="004508E1" w:rsidTr="00746154">
        <w:tblPrEx>
          <w:tblCellMar>
            <w:top w:w="0" w:type="dxa"/>
            <w:bottom w:w="0" w:type="dxa"/>
          </w:tblCellMar>
        </w:tblPrEx>
        <w:trPr>
          <w:trHeight w:val="295"/>
        </w:trPr>
        <w:tc>
          <w:tcPr>
            <w:tcW w:w="536" w:type="dxa"/>
            <w:vMerge/>
            <w:tcBorders>
              <w:left w:val="single" w:sz="4" w:space="0" w:color="auto"/>
            </w:tcBorders>
            <w:shd w:val="clear" w:color="auto" w:fill="FFFFFF"/>
          </w:tcPr>
          <w:p w:rsidR="00746154" w:rsidRPr="004508E1" w:rsidRDefault="00746154" w:rsidP="00746154"/>
        </w:tc>
        <w:tc>
          <w:tcPr>
            <w:tcW w:w="3018" w:type="dxa"/>
            <w:vMerge/>
            <w:tcBorders>
              <w:left w:val="single" w:sz="4" w:space="0" w:color="auto"/>
            </w:tcBorders>
            <w:shd w:val="clear" w:color="auto" w:fill="FFFFFF"/>
            <w:vAlign w:val="center"/>
          </w:tcPr>
          <w:p w:rsidR="00746154" w:rsidRPr="004508E1" w:rsidRDefault="00746154" w:rsidP="00746154">
            <w:pPr>
              <w:jc w:val="center"/>
            </w:pPr>
          </w:p>
        </w:tc>
        <w:tc>
          <w:tcPr>
            <w:tcW w:w="1134"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2014</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2015</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2016</w:t>
            </w:r>
          </w:p>
        </w:tc>
        <w:tc>
          <w:tcPr>
            <w:tcW w:w="1275"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2017</w:t>
            </w:r>
          </w:p>
        </w:tc>
        <w:tc>
          <w:tcPr>
            <w:tcW w:w="1107" w:type="dxa"/>
            <w:tcBorders>
              <w:top w:val="single" w:sz="4" w:space="0" w:color="auto"/>
              <w:left w:val="single" w:sz="4" w:space="0" w:color="auto"/>
              <w:righ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2018</w:t>
            </w:r>
          </w:p>
        </w:tc>
      </w:tr>
      <w:tr w:rsidR="00746154" w:rsidRPr="004508E1" w:rsidTr="00746154">
        <w:tblPrEx>
          <w:tblCellMar>
            <w:top w:w="0" w:type="dxa"/>
            <w:bottom w:w="0" w:type="dxa"/>
          </w:tblCellMar>
        </w:tblPrEx>
        <w:trPr>
          <w:trHeight w:val="629"/>
        </w:trPr>
        <w:tc>
          <w:tcPr>
            <w:tcW w:w="536"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rPr>
                <w:spacing w:val="10"/>
                <w:lang w:eastAsia="ru-RU"/>
              </w:rPr>
            </w:pPr>
            <w:r w:rsidRPr="004508E1">
              <w:rPr>
                <w:color w:val="000000"/>
                <w:lang w:eastAsia="ru-RU"/>
              </w:rPr>
              <w:t>1</w:t>
            </w:r>
          </w:p>
        </w:tc>
        <w:tc>
          <w:tcPr>
            <w:tcW w:w="3018"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74" w:lineRule="exact"/>
              <w:rPr>
                <w:spacing w:val="10"/>
                <w:lang w:eastAsia="ru-RU"/>
              </w:rPr>
            </w:pPr>
            <w:r w:rsidRPr="004508E1">
              <w:rPr>
                <w:color w:val="000000"/>
                <w:lang w:eastAsia="ru-RU"/>
              </w:rPr>
              <w:t>Дохід від операційної діяльності</w:t>
            </w:r>
          </w:p>
        </w:tc>
        <w:tc>
          <w:tcPr>
            <w:tcW w:w="1134"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62833</w:t>
            </w:r>
          </w:p>
        </w:tc>
        <w:tc>
          <w:tcPr>
            <w:tcW w:w="1276"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94174</w:t>
            </w:r>
          </w:p>
        </w:tc>
        <w:tc>
          <w:tcPr>
            <w:tcW w:w="1276"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131575</w:t>
            </w:r>
          </w:p>
        </w:tc>
        <w:tc>
          <w:tcPr>
            <w:tcW w:w="1275"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167522</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199531</w:t>
            </w:r>
          </w:p>
        </w:tc>
      </w:tr>
      <w:tr w:rsidR="00746154" w:rsidRPr="004508E1" w:rsidTr="00746154">
        <w:tblPrEx>
          <w:tblCellMar>
            <w:top w:w="0" w:type="dxa"/>
            <w:bottom w:w="0" w:type="dxa"/>
          </w:tblCellMar>
        </w:tblPrEx>
        <w:trPr>
          <w:trHeight w:val="695"/>
        </w:trPr>
        <w:tc>
          <w:tcPr>
            <w:tcW w:w="536"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rPr>
                <w:spacing w:val="10"/>
                <w:lang w:eastAsia="ru-RU"/>
              </w:rPr>
            </w:pPr>
            <w:r w:rsidRPr="004508E1">
              <w:rPr>
                <w:color w:val="000000"/>
                <w:lang w:eastAsia="ru-RU"/>
              </w:rPr>
              <w:t>2</w:t>
            </w:r>
          </w:p>
        </w:tc>
        <w:tc>
          <w:tcPr>
            <w:tcW w:w="3018"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74" w:lineRule="exact"/>
              <w:rPr>
                <w:spacing w:val="10"/>
                <w:lang w:eastAsia="ru-RU"/>
              </w:rPr>
            </w:pPr>
            <w:r w:rsidRPr="004508E1">
              <w:rPr>
                <w:color w:val="000000"/>
                <w:lang w:eastAsia="ru-RU"/>
              </w:rPr>
              <w:t>Дохід від реалізації товарів (робіт, послуг)</w:t>
            </w:r>
          </w:p>
        </w:tc>
        <w:tc>
          <w:tcPr>
            <w:tcW w:w="1134"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5591 1</w:t>
            </w:r>
          </w:p>
        </w:tc>
        <w:tc>
          <w:tcPr>
            <w:tcW w:w="1276"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83450</w:t>
            </w:r>
          </w:p>
        </w:tc>
        <w:tc>
          <w:tcPr>
            <w:tcW w:w="1276"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131095</w:t>
            </w:r>
          </w:p>
        </w:tc>
        <w:tc>
          <w:tcPr>
            <w:tcW w:w="1275"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166766</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199170</w:t>
            </w:r>
          </w:p>
        </w:tc>
      </w:tr>
      <w:tr w:rsidR="00746154" w:rsidRPr="004508E1" w:rsidTr="00746154">
        <w:tblPrEx>
          <w:tblCellMar>
            <w:top w:w="0" w:type="dxa"/>
            <w:bottom w:w="0" w:type="dxa"/>
          </w:tblCellMar>
        </w:tblPrEx>
        <w:trPr>
          <w:trHeight w:val="565"/>
        </w:trPr>
        <w:tc>
          <w:tcPr>
            <w:tcW w:w="53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rPr>
                <w:spacing w:val="10"/>
                <w:lang w:eastAsia="ru-RU"/>
              </w:rPr>
            </w:pPr>
            <w:r w:rsidRPr="004508E1">
              <w:rPr>
                <w:spacing w:val="10"/>
                <w:lang w:eastAsia="ru-RU"/>
              </w:rPr>
              <w:t>3</w:t>
            </w:r>
          </w:p>
        </w:tc>
        <w:tc>
          <w:tcPr>
            <w:tcW w:w="3018" w:type="dxa"/>
            <w:tcBorders>
              <w:top w:val="single" w:sz="4" w:space="0" w:color="auto"/>
              <w:left w:val="single" w:sz="4" w:space="0" w:color="auto"/>
            </w:tcBorders>
            <w:shd w:val="clear" w:color="auto" w:fill="FFFFFF"/>
            <w:vAlign w:val="center"/>
          </w:tcPr>
          <w:p w:rsidR="00746154" w:rsidRPr="004508E1" w:rsidRDefault="00746154" w:rsidP="00802EFF">
            <w:pPr>
              <w:widowControl w:val="0"/>
              <w:spacing w:line="210" w:lineRule="exact"/>
              <w:rPr>
                <w:spacing w:val="10"/>
                <w:lang w:eastAsia="ru-RU"/>
              </w:rPr>
            </w:pPr>
            <w:r w:rsidRPr="004508E1">
              <w:rPr>
                <w:spacing w:val="10"/>
                <w:lang w:eastAsia="ru-RU"/>
              </w:rPr>
              <w:t xml:space="preserve">Дохід від реалізації </w:t>
            </w:r>
            <w:r w:rsidR="00802EFF">
              <w:rPr>
                <w:spacing w:val="10"/>
                <w:lang w:eastAsia="ru-RU"/>
              </w:rPr>
              <w:t>в</w:t>
            </w:r>
            <w:r w:rsidRPr="004508E1">
              <w:rPr>
                <w:spacing w:val="10"/>
                <w:lang w:eastAsia="ru-RU"/>
              </w:rPr>
              <w:t xml:space="preserve"> регіоні</w:t>
            </w:r>
          </w:p>
        </w:tc>
        <w:tc>
          <w:tcPr>
            <w:tcW w:w="1134"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55911</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83450</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131095</w:t>
            </w:r>
          </w:p>
        </w:tc>
        <w:tc>
          <w:tcPr>
            <w:tcW w:w="1275"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166766</w:t>
            </w:r>
          </w:p>
        </w:tc>
        <w:tc>
          <w:tcPr>
            <w:tcW w:w="1107" w:type="dxa"/>
            <w:tcBorders>
              <w:top w:val="single" w:sz="4" w:space="0" w:color="auto"/>
              <w:left w:val="single" w:sz="4" w:space="0" w:color="auto"/>
              <w:righ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199170</w:t>
            </w:r>
          </w:p>
        </w:tc>
      </w:tr>
      <w:tr w:rsidR="00746154" w:rsidRPr="004508E1" w:rsidTr="00746154">
        <w:tblPrEx>
          <w:tblCellMar>
            <w:top w:w="0" w:type="dxa"/>
            <w:bottom w:w="0" w:type="dxa"/>
          </w:tblCellMar>
        </w:tblPrEx>
        <w:trPr>
          <w:trHeight w:val="699"/>
        </w:trPr>
        <w:tc>
          <w:tcPr>
            <w:tcW w:w="53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rPr>
                <w:spacing w:val="10"/>
                <w:lang w:eastAsia="ru-RU"/>
              </w:rPr>
            </w:pPr>
            <w:r w:rsidRPr="004508E1">
              <w:rPr>
                <w:spacing w:val="10"/>
                <w:lang w:eastAsia="ru-RU"/>
              </w:rPr>
              <w:t>4</w:t>
            </w:r>
          </w:p>
        </w:tc>
        <w:tc>
          <w:tcPr>
            <w:tcW w:w="3018"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77" w:lineRule="exact"/>
              <w:rPr>
                <w:spacing w:val="10"/>
                <w:lang w:eastAsia="ru-RU"/>
              </w:rPr>
            </w:pPr>
            <w:r w:rsidRPr="004508E1">
              <w:rPr>
                <w:spacing w:val="10"/>
                <w:lang w:eastAsia="ru-RU"/>
              </w:rPr>
              <w:t>Дохід від реалізації на експорт</w:t>
            </w:r>
          </w:p>
        </w:tc>
        <w:tc>
          <w:tcPr>
            <w:tcW w:w="1134"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0</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0</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0</w:t>
            </w:r>
          </w:p>
        </w:tc>
        <w:tc>
          <w:tcPr>
            <w:tcW w:w="1275"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0</w:t>
            </w:r>
          </w:p>
        </w:tc>
        <w:tc>
          <w:tcPr>
            <w:tcW w:w="1107" w:type="dxa"/>
            <w:tcBorders>
              <w:top w:val="single" w:sz="4" w:space="0" w:color="auto"/>
              <w:left w:val="single" w:sz="4" w:space="0" w:color="auto"/>
              <w:righ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0</w:t>
            </w:r>
          </w:p>
        </w:tc>
      </w:tr>
      <w:tr w:rsidR="00746154" w:rsidRPr="004508E1" w:rsidTr="00746154">
        <w:tblPrEx>
          <w:tblCellMar>
            <w:top w:w="0" w:type="dxa"/>
            <w:bottom w:w="0" w:type="dxa"/>
          </w:tblCellMar>
        </w:tblPrEx>
        <w:trPr>
          <w:trHeight w:val="694"/>
        </w:trPr>
        <w:tc>
          <w:tcPr>
            <w:tcW w:w="53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rPr>
                <w:spacing w:val="10"/>
                <w:lang w:eastAsia="ru-RU"/>
              </w:rPr>
            </w:pPr>
            <w:r w:rsidRPr="004508E1">
              <w:rPr>
                <w:color w:val="000000"/>
                <w:lang w:eastAsia="ru-RU"/>
              </w:rPr>
              <w:t>5</w:t>
            </w:r>
          </w:p>
        </w:tc>
        <w:tc>
          <w:tcPr>
            <w:tcW w:w="3018"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74" w:lineRule="exact"/>
              <w:rPr>
                <w:spacing w:val="10"/>
                <w:lang w:eastAsia="ru-RU"/>
              </w:rPr>
            </w:pPr>
            <w:r w:rsidRPr="004508E1">
              <w:rPr>
                <w:color w:val="000000"/>
                <w:lang w:eastAsia="ru-RU"/>
              </w:rPr>
              <w:t>Чистий фінансовий результат (прибутки, збитки)</w:t>
            </w:r>
          </w:p>
        </w:tc>
        <w:tc>
          <w:tcPr>
            <w:tcW w:w="1134"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-7496</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454</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-20657</w:t>
            </w:r>
          </w:p>
        </w:tc>
        <w:tc>
          <w:tcPr>
            <w:tcW w:w="1275"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-11185</w:t>
            </w:r>
          </w:p>
        </w:tc>
        <w:tc>
          <w:tcPr>
            <w:tcW w:w="1107" w:type="dxa"/>
            <w:tcBorders>
              <w:top w:val="single" w:sz="4" w:space="0" w:color="auto"/>
              <w:left w:val="single" w:sz="4" w:space="0" w:color="auto"/>
              <w:righ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-10046</w:t>
            </w:r>
          </w:p>
        </w:tc>
      </w:tr>
      <w:tr w:rsidR="00746154" w:rsidRPr="004508E1" w:rsidTr="00746154">
        <w:tblPrEx>
          <w:tblCellMar>
            <w:top w:w="0" w:type="dxa"/>
            <w:bottom w:w="0" w:type="dxa"/>
          </w:tblCellMar>
        </w:tblPrEx>
        <w:trPr>
          <w:trHeight w:val="1555"/>
        </w:trPr>
        <w:tc>
          <w:tcPr>
            <w:tcW w:w="53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rPr>
                <w:spacing w:val="10"/>
                <w:lang w:eastAsia="ru-RU"/>
              </w:rPr>
            </w:pPr>
            <w:r w:rsidRPr="004508E1">
              <w:rPr>
                <w:color w:val="000000"/>
                <w:lang w:eastAsia="ru-RU"/>
              </w:rPr>
              <w:t>6</w:t>
            </w:r>
          </w:p>
        </w:tc>
        <w:tc>
          <w:tcPr>
            <w:tcW w:w="3018"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74" w:lineRule="exact"/>
              <w:rPr>
                <w:spacing w:val="10"/>
                <w:lang w:eastAsia="ru-RU"/>
              </w:rPr>
            </w:pPr>
            <w:r w:rsidRPr="004508E1">
              <w:rPr>
                <w:color w:val="000000"/>
                <w:lang w:eastAsia="ru-RU"/>
              </w:rPr>
              <w:t>Прибутки (збитки) від реалізації товарів (робіт, послуг) у регіоні</w:t>
            </w:r>
            <w:r w:rsidR="00802EFF">
              <w:rPr>
                <w:color w:val="000000"/>
                <w:lang w:eastAsia="ru-RU"/>
              </w:rPr>
              <w:t>,</w:t>
            </w:r>
            <w:r w:rsidRPr="004508E1">
              <w:rPr>
                <w:color w:val="000000"/>
                <w:lang w:eastAsia="ru-RU"/>
              </w:rPr>
              <w:t xml:space="preserve"> за рахунок коштів якого надається фінансова допомога</w:t>
            </w:r>
          </w:p>
        </w:tc>
        <w:tc>
          <w:tcPr>
            <w:tcW w:w="1134"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-7496</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454</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-20657</w:t>
            </w:r>
          </w:p>
        </w:tc>
        <w:tc>
          <w:tcPr>
            <w:tcW w:w="1275"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-11185</w:t>
            </w:r>
          </w:p>
        </w:tc>
        <w:tc>
          <w:tcPr>
            <w:tcW w:w="1107" w:type="dxa"/>
            <w:tcBorders>
              <w:top w:val="single" w:sz="4" w:space="0" w:color="auto"/>
              <w:left w:val="single" w:sz="4" w:space="0" w:color="auto"/>
              <w:righ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-10046</w:t>
            </w:r>
          </w:p>
        </w:tc>
      </w:tr>
      <w:tr w:rsidR="00746154" w:rsidRPr="004508E1" w:rsidTr="00746154">
        <w:tblPrEx>
          <w:tblCellMar>
            <w:top w:w="0" w:type="dxa"/>
            <w:bottom w:w="0" w:type="dxa"/>
          </w:tblCellMar>
        </w:tblPrEx>
        <w:trPr>
          <w:trHeight w:val="1266"/>
        </w:trPr>
        <w:tc>
          <w:tcPr>
            <w:tcW w:w="53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rPr>
                <w:spacing w:val="10"/>
                <w:lang w:eastAsia="ru-RU"/>
              </w:rPr>
            </w:pPr>
            <w:r w:rsidRPr="004508E1">
              <w:rPr>
                <w:color w:val="000000"/>
                <w:lang w:eastAsia="ru-RU"/>
              </w:rPr>
              <w:t>7</w:t>
            </w:r>
          </w:p>
        </w:tc>
        <w:tc>
          <w:tcPr>
            <w:tcW w:w="3018"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74" w:lineRule="exact"/>
              <w:rPr>
                <w:spacing w:val="10"/>
                <w:lang w:eastAsia="ru-RU"/>
              </w:rPr>
            </w:pPr>
            <w:r w:rsidRPr="004508E1">
              <w:rPr>
                <w:color w:val="000000"/>
                <w:lang w:eastAsia="ru-RU"/>
              </w:rPr>
              <w:t>Прибутки (збитки) від реалізації товарів (робіт, послуг) під час їх реалізації на експорт</w:t>
            </w:r>
          </w:p>
        </w:tc>
        <w:tc>
          <w:tcPr>
            <w:tcW w:w="1134"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0</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0</w:t>
            </w:r>
          </w:p>
        </w:tc>
        <w:tc>
          <w:tcPr>
            <w:tcW w:w="1276"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0</w:t>
            </w:r>
          </w:p>
        </w:tc>
        <w:tc>
          <w:tcPr>
            <w:tcW w:w="1275" w:type="dxa"/>
            <w:tcBorders>
              <w:top w:val="single" w:sz="4" w:space="0" w:color="auto"/>
              <w:lef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0</w:t>
            </w:r>
          </w:p>
        </w:tc>
        <w:tc>
          <w:tcPr>
            <w:tcW w:w="1107" w:type="dxa"/>
            <w:tcBorders>
              <w:top w:val="single" w:sz="4" w:space="0" w:color="auto"/>
              <w:left w:val="single" w:sz="4" w:space="0" w:color="auto"/>
              <w:righ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0</w:t>
            </w:r>
          </w:p>
        </w:tc>
      </w:tr>
      <w:tr w:rsidR="00746154" w:rsidRPr="004508E1" w:rsidTr="00746154">
        <w:tblPrEx>
          <w:tblCellMar>
            <w:top w:w="0" w:type="dxa"/>
            <w:bottom w:w="0" w:type="dxa"/>
          </w:tblCellMar>
        </w:tblPrEx>
        <w:trPr>
          <w:trHeight w:val="1269"/>
        </w:trPr>
        <w:tc>
          <w:tcPr>
            <w:tcW w:w="536"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rPr>
                <w:spacing w:val="10"/>
                <w:lang w:eastAsia="ru-RU"/>
              </w:rPr>
            </w:pPr>
            <w:r w:rsidRPr="004508E1">
              <w:rPr>
                <w:color w:val="000000"/>
                <w:lang w:eastAsia="ru-RU"/>
              </w:rPr>
              <w:t>8</w:t>
            </w:r>
          </w:p>
        </w:tc>
        <w:tc>
          <w:tcPr>
            <w:tcW w:w="3018"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802EFF">
            <w:pPr>
              <w:widowControl w:val="0"/>
              <w:spacing w:line="274" w:lineRule="exact"/>
              <w:rPr>
                <w:spacing w:val="10"/>
                <w:lang w:eastAsia="ru-RU"/>
              </w:rPr>
            </w:pPr>
            <w:r w:rsidRPr="004508E1">
              <w:rPr>
                <w:color w:val="000000"/>
                <w:lang w:eastAsia="ru-RU"/>
              </w:rPr>
              <w:t>Дохід від реалізації товарів (робіт, послуг) під час їх реалізації на товарних ринках України</w:t>
            </w:r>
          </w:p>
        </w:tc>
        <w:tc>
          <w:tcPr>
            <w:tcW w:w="1134"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-7496</w:t>
            </w:r>
          </w:p>
        </w:tc>
        <w:tc>
          <w:tcPr>
            <w:tcW w:w="1276"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454</w:t>
            </w:r>
          </w:p>
        </w:tc>
        <w:tc>
          <w:tcPr>
            <w:tcW w:w="1276"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-20657</w:t>
            </w:r>
          </w:p>
        </w:tc>
        <w:tc>
          <w:tcPr>
            <w:tcW w:w="1275" w:type="dxa"/>
            <w:tcBorders>
              <w:top w:val="single" w:sz="4" w:space="0" w:color="auto"/>
              <w:left w:val="single" w:sz="4" w:space="0" w:color="auto"/>
              <w:bottom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-11185</w:t>
            </w:r>
          </w:p>
        </w:tc>
        <w:tc>
          <w:tcPr>
            <w:tcW w:w="1107" w:type="dxa"/>
            <w:tcBorders>
              <w:top w:val="single" w:sz="4" w:space="0" w:color="auto"/>
              <w:left w:val="single" w:sz="4" w:space="0" w:color="auto"/>
              <w:bottom w:val="single" w:sz="4" w:space="0" w:color="auto"/>
              <w:right w:val="single" w:sz="4" w:space="0" w:color="auto"/>
            </w:tcBorders>
            <w:shd w:val="clear" w:color="auto" w:fill="FFFFFF"/>
            <w:vAlign w:val="center"/>
          </w:tcPr>
          <w:p w:rsidR="00746154" w:rsidRPr="004508E1" w:rsidRDefault="00746154" w:rsidP="00746154">
            <w:pPr>
              <w:widowControl w:val="0"/>
              <w:spacing w:line="210" w:lineRule="exact"/>
              <w:jc w:val="center"/>
              <w:rPr>
                <w:spacing w:val="10"/>
                <w:lang w:eastAsia="ru-RU"/>
              </w:rPr>
            </w:pPr>
            <w:r w:rsidRPr="004508E1">
              <w:rPr>
                <w:color w:val="000000"/>
                <w:lang w:eastAsia="ru-RU"/>
              </w:rPr>
              <w:t>-10046</w:t>
            </w:r>
          </w:p>
        </w:tc>
      </w:tr>
    </w:tbl>
    <w:p w:rsidR="00746154" w:rsidRPr="004508E1" w:rsidRDefault="00746154" w:rsidP="00746154">
      <w:pPr>
        <w:contextualSpacing/>
        <w:jc w:val="both"/>
      </w:pPr>
    </w:p>
    <w:p w:rsidR="00746154" w:rsidRPr="004508E1" w:rsidRDefault="00746154" w:rsidP="00746154">
      <w:pPr>
        <w:numPr>
          <w:ilvl w:val="0"/>
          <w:numId w:val="21"/>
        </w:numPr>
        <w:ind w:left="426" w:hanging="426"/>
        <w:contextualSpacing/>
        <w:jc w:val="both"/>
      </w:pPr>
      <w:r w:rsidRPr="004508E1">
        <w:t>На території м</w:t>
      </w:r>
      <w:r w:rsidR="00802EFF">
        <w:t xml:space="preserve">іста </w:t>
      </w:r>
      <w:r w:rsidRPr="004508E1">
        <w:t>Горішні Плавні відсутні інші суб’єкти господарювання, які надають (можуть надавати) послуги з постачання та виробництва теплової енергії. Об’єкти інфраструктури, як</w:t>
      </w:r>
      <w:r w:rsidR="00802EFF">
        <w:t>і</w:t>
      </w:r>
      <w:r w:rsidRPr="004508E1">
        <w:t xml:space="preserve"> здійсню</w:t>
      </w:r>
      <w:r w:rsidR="00802EFF">
        <w:t>ють</w:t>
      </w:r>
      <w:r w:rsidRPr="004508E1">
        <w:t xml:space="preserve"> виробництво та постачання теплової енергії споживачам м</w:t>
      </w:r>
      <w:r w:rsidR="00802EFF">
        <w:t>іста</w:t>
      </w:r>
      <w:r w:rsidRPr="004508E1">
        <w:t xml:space="preserve"> Горішні Плавні, перебувають у господарському віданні </w:t>
      </w:r>
      <w:r w:rsidR="00802EFF">
        <w:t xml:space="preserve"> </w:t>
      </w:r>
      <w:r w:rsidRPr="004508E1">
        <w:t>КВП «Теплоенерго».</w:t>
      </w:r>
    </w:p>
    <w:p w:rsidR="00746154" w:rsidRPr="004508E1" w:rsidRDefault="00746154" w:rsidP="00746154">
      <w:pPr>
        <w:ind w:left="426"/>
        <w:contextualSpacing/>
        <w:jc w:val="both"/>
      </w:pPr>
    </w:p>
    <w:p w:rsidR="00746154" w:rsidRPr="004508E1" w:rsidRDefault="00746154" w:rsidP="00746154">
      <w:pPr>
        <w:numPr>
          <w:ilvl w:val="0"/>
          <w:numId w:val="21"/>
        </w:numPr>
        <w:ind w:left="426" w:hanging="426"/>
        <w:contextualSpacing/>
        <w:jc w:val="both"/>
      </w:pPr>
      <w:r w:rsidRPr="004508E1">
        <w:t xml:space="preserve">Інші суб’єкти господарювання не зверталися до </w:t>
      </w:r>
      <w:proofErr w:type="spellStart"/>
      <w:r w:rsidRPr="004508E1">
        <w:t>Горішньоплавнівської</w:t>
      </w:r>
      <w:proofErr w:type="spellEnd"/>
      <w:r w:rsidRPr="004508E1">
        <w:t xml:space="preserve"> міської ради Полтавської області щодо отримання місцевих гарантій з метою реалізації інвестиційних </w:t>
      </w:r>
      <w:proofErr w:type="spellStart"/>
      <w:r w:rsidRPr="004508E1">
        <w:t>про</w:t>
      </w:r>
      <w:r w:rsidR="00802EFF">
        <w:t>є</w:t>
      </w:r>
      <w:r w:rsidRPr="004508E1">
        <w:t>ктів</w:t>
      </w:r>
      <w:proofErr w:type="spellEnd"/>
      <w:r w:rsidRPr="004508E1">
        <w:t>.</w:t>
      </w:r>
    </w:p>
    <w:p w:rsidR="00746154" w:rsidRPr="004508E1" w:rsidRDefault="00746154" w:rsidP="00746154">
      <w:pPr>
        <w:contextualSpacing/>
        <w:jc w:val="both"/>
      </w:pPr>
    </w:p>
    <w:p w:rsidR="00746154" w:rsidRPr="004508E1" w:rsidRDefault="00746154" w:rsidP="00746154">
      <w:pPr>
        <w:numPr>
          <w:ilvl w:val="0"/>
          <w:numId w:val="11"/>
        </w:numPr>
        <w:tabs>
          <w:tab w:val="clear" w:pos="360"/>
          <w:tab w:val="num" w:pos="540"/>
          <w:tab w:val="num" w:pos="1050"/>
        </w:tabs>
        <w:ind w:left="1050" w:hanging="1050"/>
        <w:jc w:val="both"/>
        <w:rPr>
          <w:b/>
          <w:bCs/>
        </w:rPr>
      </w:pPr>
      <w:r w:rsidRPr="004508E1">
        <w:rPr>
          <w:b/>
          <w:bCs/>
        </w:rPr>
        <w:t xml:space="preserve"> </w:t>
      </w:r>
      <w:r w:rsidRPr="004508E1">
        <w:rPr>
          <w:b/>
        </w:rPr>
        <w:t>НОРМАТИВНО</w:t>
      </w:r>
      <w:r w:rsidRPr="004508E1">
        <w:rPr>
          <w:b/>
          <w:bCs/>
        </w:rPr>
        <w:t>-ПРАВОВЕ РЕГУЛЮВАННЯ</w:t>
      </w:r>
    </w:p>
    <w:p w:rsidR="00746154" w:rsidRPr="004508E1" w:rsidRDefault="00746154" w:rsidP="00746154">
      <w:pPr>
        <w:tabs>
          <w:tab w:val="left" w:pos="567"/>
        </w:tabs>
        <w:ind w:left="426"/>
        <w:jc w:val="both"/>
        <w:rPr>
          <w:b/>
          <w:bCs/>
        </w:rPr>
      </w:pPr>
    </w:p>
    <w:p w:rsidR="00746154" w:rsidRPr="004508E1" w:rsidRDefault="00746154" w:rsidP="00802EFF">
      <w:pPr>
        <w:numPr>
          <w:ilvl w:val="1"/>
          <w:numId w:val="11"/>
        </w:numPr>
        <w:jc w:val="both"/>
        <w:rPr>
          <w:b/>
          <w:bCs/>
        </w:rPr>
      </w:pPr>
      <w:r w:rsidRPr="004508E1">
        <w:rPr>
          <w:b/>
        </w:rPr>
        <w:t>Законодавство у сфері державної допомоги</w:t>
      </w:r>
    </w:p>
    <w:p w:rsidR="00746154" w:rsidRPr="004508E1" w:rsidRDefault="00746154" w:rsidP="00746154">
      <w:pPr>
        <w:tabs>
          <w:tab w:val="left" w:pos="567"/>
        </w:tabs>
        <w:ind w:left="426"/>
        <w:jc w:val="both"/>
        <w:rPr>
          <w:b/>
          <w:bCs/>
        </w:rPr>
      </w:pPr>
    </w:p>
    <w:p w:rsidR="00746154" w:rsidRPr="004508E1" w:rsidRDefault="00746154" w:rsidP="00746154">
      <w:pPr>
        <w:numPr>
          <w:ilvl w:val="0"/>
          <w:numId w:val="21"/>
        </w:numPr>
        <w:ind w:left="567" w:hanging="567"/>
        <w:jc w:val="both"/>
      </w:pPr>
      <w:r w:rsidRPr="004508E1">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46154" w:rsidRPr="004508E1" w:rsidRDefault="00746154" w:rsidP="00746154">
      <w:pPr>
        <w:ind w:left="426" w:hanging="426"/>
        <w:jc w:val="both"/>
      </w:pPr>
    </w:p>
    <w:p w:rsidR="00746154" w:rsidRPr="004508E1" w:rsidRDefault="00746154" w:rsidP="00746154">
      <w:pPr>
        <w:numPr>
          <w:ilvl w:val="0"/>
          <w:numId w:val="21"/>
        </w:numPr>
        <w:ind w:left="567" w:hanging="567"/>
        <w:jc w:val="both"/>
      </w:pPr>
      <w:r w:rsidRPr="004508E1">
        <w:t>Отже, державна підтримка є державною допомогою, якщо одночасно виконуються такі умови:</w:t>
      </w:r>
    </w:p>
    <w:p w:rsidR="00746154" w:rsidRPr="004508E1" w:rsidRDefault="00746154" w:rsidP="00746154">
      <w:pPr>
        <w:numPr>
          <w:ilvl w:val="0"/>
          <w:numId w:val="10"/>
        </w:numPr>
        <w:suppressAutoHyphens/>
        <w:ind w:hanging="180"/>
        <w:jc w:val="both"/>
      </w:pPr>
      <w:r w:rsidRPr="004508E1">
        <w:t>підтримка надається суб’єкту господарювання;</w:t>
      </w:r>
    </w:p>
    <w:p w:rsidR="00746154" w:rsidRPr="004508E1" w:rsidRDefault="00746154" w:rsidP="00746154">
      <w:pPr>
        <w:numPr>
          <w:ilvl w:val="0"/>
          <w:numId w:val="10"/>
        </w:numPr>
        <w:suppressAutoHyphens/>
        <w:ind w:hanging="180"/>
        <w:jc w:val="both"/>
      </w:pPr>
      <w:r w:rsidRPr="004508E1">
        <w:t>державна підтримка здійснюється за рахунок ресурсів держави чи місцевих ресурсів;</w:t>
      </w:r>
    </w:p>
    <w:p w:rsidR="00746154" w:rsidRPr="004508E1" w:rsidRDefault="00746154" w:rsidP="00746154">
      <w:pPr>
        <w:numPr>
          <w:ilvl w:val="0"/>
          <w:numId w:val="10"/>
        </w:numPr>
        <w:suppressAutoHyphens/>
        <w:ind w:hanging="180"/>
        <w:jc w:val="both"/>
      </w:pPr>
      <w:r w:rsidRPr="004508E1">
        <w:t>підтримка створює переваги для виробництва окремих видів товарів чи провадження окремих видів господарської діяльності;</w:t>
      </w:r>
    </w:p>
    <w:p w:rsidR="00746154" w:rsidRPr="004508E1" w:rsidRDefault="00746154" w:rsidP="00746154">
      <w:pPr>
        <w:numPr>
          <w:ilvl w:val="0"/>
          <w:numId w:val="10"/>
        </w:numPr>
        <w:suppressAutoHyphens/>
        <w:ind w:hanging="180"/>
        <w:jc w:val="both"/>
      </w:pPr>
      <w:r w:rsidRPr="004508E1">
        <w:t>підтримка спотворює або загрожує спотворенням економічної конкуренції.</w:t>
      </w:r>
    </w:p>
    <w:p w:rsidR="00746154" w:rsidRPr="004508E1" w:rsidRDefault="00746154" w:rsidP="00746154">
      <w:pPr>
        <w:suppressAutoHyphens/>
        <w:jc w:val="both"/>
      </w:pPr>
    </w:p>
    <w:p w:rsidR="00746154" w:rsidRPr="004508E1" w:rsidRDefault="00746154" w:rsidP="00746154">
      <w:pPr>
        <w:numPr>
          <w:ilvl w:val="0"/>
          <w:numId w:val="21"/>
        </w:numPr>
        <w:ind w:left="567" w:hanging="567"/>
        <w:jc w:val="both"/>
      </w:pPr>
      <w:r w:rsidRPr="004508E1">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746154" w:rsidRPr="004508E1" w:rsidRDefault="00746154" w:rsidP="00746154">
      <w:pPr>
        <w:jc w:val="both"/>
      </w:pPr>
    </w:p>
    <w:p w:rsidR="00746154" w:rsidRPr="004508E1" w:rsidRDefault="00746154" w:rsidP="00746154">
      <w:pPr>
        <w:numPr>
          <w:ilvl w:val="0"/>
          <w:numId w:val="21"/>
        </w:numPr>
        <w:ind w:left="567" w:hanging="567"/>
        <w:jc w:val="both"/>
      </w:pPr>
      <w:r w:rsidRPr="004508E1">
        <w:t>Відповідно до пункту 187 Повідомлення Європейської комісії щодо поняття державної допомоги згідно зі статтею 107 (1) Договору про функціонування Європейського Союзу (далі – Повідомлення) заходи з підтримки, яка надається державою, вважаються такими, що спотворюють конкуренцію або загрожують спотворенням конкуренції,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про функціонування Європейського Союзу,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746154" w:rsidRPr="004508E1" w:rsidRDefault="00746154" w:rsidP="00746154">
      <w:pPr>
        <w:suppressAutoHyphens/>
        <w:jc w:val="both"/>
      </w:pPr>
    </w:p>
    <w:p w:rsidR="00746154" w:rsidRPr="004508E1" w:rsidRDefault="00746154" w:rsidP="00802EFF">
      <w:pPr>
        <w:numPr>
          <w:ilvl w:val="1"/>
          <w:numId w:val="11"/>
        </w:numPr>
        <w:jc w:val="both"/>
        <w:rPr>
          <w:b/>
        </w:rPr>
      </w:pPr>
      <w:r w:rsidRPr="004508E1">
        <w:rPr>
          <w:b/>
        </w:rPr>
        <w:t>Законодавство у сфері надання державних гарантій</w:t>
      </w:r>
    </w:p>
    <w:p w:rsidR="00746154" w:rsidRPr="004508E1" w:rsidRDefault="00746154" w:rsidP="00746154">
      <w:pPr>
        <w:ind w:left="720"/>
        <w:contextualSpacing/>
        <w:jc w:val="both"/>
      </w:pPr>
    </w:p>
    <w:p w:rsidR="00746154" w:rsidRPr="004508E1" w:rsidRDefault="00746154" w:rsidP="00746154">
      <w:pPr>
        <w:numPr>
          <w:ilvl w:val="0"/>
          <w:numId w:val="21"/>
        </w:numPr>
        <w:ind w:left="567" w:hanging="567"/>
        <w:jc w:val="both"/>
      </w:pPr>
      <w:r w:rsidRPr="004508E1">
        <w:t xml:space="preserve">Згідно з частиною другою статті 17 Бюджетного кодексу України місцеві гарантії можуть надаватися, зокрема, за рішенням </w:t>
      </w:r>
      <w:bookmarkStart w:id="1" w:name="n3231"/>
      <w:bookmarkEnd w:id="1"/>
      <w:r w:rsidRPr="004508E1">
        <w:t>міської ради для забезпечення повного або часткового виконання боргових зобов’язань суб’єктів господарювання - резидентів України, що належать до комунального сектору економіки міста,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p>
    <w:p w:rsidR="00746154" w:rsidRPr="004508E1" w:rsidRDefault="00746154" w:rsidP="00746154">
      <w:pPr>
        <w:jc w:val="both"/>
      </w:pPr>
    </w:p>
    <w:p w:rsidR="00746154" w:rsidRPr="004508E1" w:rsidRDefault="00746154" w:rsidP="00746154">
      <w:pPr>
        <w:numPr>
          <w:ilvl w:val="0"/>
          <w:numId w:val="21"/>
        </w:numPr>
        <w:ind w:left="567" w:hanging="567"/>
        <w:jc w:val="both"/>
      </w:pPr>
      <w:r w:rsidRPr="004508E1">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746154" w:rsidRPr="004508E1" w:rsidRDefault="00746154" w:rsidP="00746154">
      <w:pPr>
        <w:jc w:val="both"/>
      </w:pPr>
    </w:p>
    <w:p w:rsidR="00746154" w:rsidRPr="004508E1" w:rsidRDefault="00746154" w:rsidP="00802EFF">
      <w:pPr>
        <w:numPr>
          <w:ilvl w:val="1"/>
          <w:numId w:val="11"/>
        </w:numPr>
        <w:jc w:val="both"/>
        <w:rPr>
          <w:b/>
        </w:rPr>
      </w:pPr>
      <w:r w:rsidRPr="004508E1">
        <w:rPr>
          <w:b/>
        </w:rPr>
        <w:t xml:space="preserve">Законодавство у сфері теплопостачання </w:t>
      </w:r>
    </w:p>
    <w:p w:rsidR="00746154" w:rsidRPr="004508E1" w:rsidRDefault="00746154" w:rsidP="00746154">
      <w:pPr>
        <w:ind w:left="426"/>
        <w:jc w:val="both"/>
      </w:pPr>
    </w:p>
    <w:p w:rsidR="00746154" w:rsidRPr="004508E1" w:rsidRDefault="00746154" w:rsidP="00746154">
      <w:pPr>
        <w:numPr>
          <w:ilvl w:val="0"/>
          <w:numId w:val="21"/>
        </w:numPr>
        <w:ind w:left="567" w:hanging="567"/>
        <w:jc w:val="both"/>
      </w:pPr>
      <w:r w:rsidRPr="004508E1">
        <w:t xml:space="preserve"> Відповідно до статті 1 Закону України «Про теплопостачання»:</w:t>
      </w:r>
    </w:p>
    <w:p w:rsidR="00746154" w:rsidRPr="004508E1" w:rsidRDefault="00746154" w:rsidP="00746154">
      <w:pPr>
        <w:numPr>
          <w:ilvl w:val="0"/>
          <w:numId w:val="10"/>
        </w:numPr>
        <w:suppressAutoHyphens/>
        <w:ind w:hanging="180"/>
        <w:jc w:val="both"/>
      </w:pPr>
      <w:r w:rsidRPr="004508E1">
        <w:t>сфера теплопостачання - сфера діяльності з виробництва, транспортування, постачання теплової енергії споживачам;</w:t>
      </w:r>
    </w:p>
    <w:p w:rsidR="00746154" w:rsidRPr="004508E1" w:rsidRDefault="00746154" w:rsidP="00746154">
      <w:pPr>
        <w:numPr>
          <w:ilvl w:val="0"/>
          <w:numId w:val="10"/>
        </w:numPr>
        <w:suppressAutoHyphens/>
        <w:ind w:hanging="180"/>
        <w:jc w:val="both"/>
      </w:pPr>
      <w:r w:rsidRPr="004508E1">
        <w:t>теплова енергія - товарна продукція, що виробляється на об’єктах сфери теплопостачання для опалення, підігріву питної води, інших господарських і технологічних потреб споживачів, призначена для купівлі-продажу;</w:t>
      </w:r>
    </w:p>
    <w:p w:rsidR="00746154" w:rsidRPr="004508E1" w:rsidRDefault="00746154" w:rsidP="00746154">
      <w:pPr>
        <w:ind w:left="1146"/>
        <w:jc w:val="both"/>
      </w:pPr>
    </w:p>
    <w:p w:rsidR="00746154" w:rsidRPr="004508E1" w:rsidRDefault="00746154" w:rsidP="00746154">
      <w:pPr>
        <w:numPr>
          <w:ilvl w:val="0"/>
          <w:numId w:val="21"/>
        </w:numPr>
        <w:ind w:left="567" w:hanging="567"/>
        <w:jc w:val="both"/>
      </w:pPr>
      <w:r w:rsidRPr="004508E1">
        <w:lastRenderedPageBreak/>
        <w:t xml:space="preserve">Відповідно до статті 9 Закону України «Про теплопостачання» до засад державного управління у сфері теплопостачання належить, зокрема, забезпечення надійності теплопостачання як одного з необхідних елементів безпеки людини. </w:t>
      </w:r>
    </w:p>
    <w:p w:rsidR="00746154" w:rsidRPr="004508E1" w:rsidRDefault="00746154" w:rsidP="00746154">
      <w:pPr>
        <w:jc w:val="both"/>
      </w:pPr>
    </w:p>
    <w:p w:rsidR="00746154" w:rsidRPr="004508E1" w:rsidRDefault="00746154" w:rsidP="00746154">
      <w:pPr>
        <w:numPr>
          <w:ilvl w:val="0"/>
          <w:numId w:val="21"/>
        </w:numPr>
        <w:ind w:left="567" w:hanging="567"/>
        <w:jc w:val="both"/>
      </w:pPr>
      <w:r w:rsidRPr="004508E1">
        <w:t>Згідно зі статтею 6 Закону України «Про теплопостачання» до принципів державної політики у сфері теплопостачання належить, зокрема:</w:t>
      </w:r>
    </w:p>
    <w:p w:rsidR="00746154" w:rsidRPr="004508E1" w:rsidRDefault="00746154" w:rsidP="00746154">
      <w:pPr>
        <w:numPr>
          <w:ilvl w:val="0"/>
          <w:numId w:val="10"/>
        </w:numPr>
        <w:suppressAutoHyphens/>
        <w:ind w:hanging="180"/>
        <w:jc w:val="both"/>
      </w:pPr>
      <w:r w:rsidRPr="004508E1">
        <w:t>забезпечення енергетичної безпеки держави;</w:t>
      </w:r>
    </w:p>
    <w:p w:rsidR="00746154" w:rsidRPr="004508E1" w:rsidRDefault="00746154" w:rsidP="00746154">
      <w:pPr>
        <w:numPr>
          <w:ilvl w:val="0"/>
          <w:numId w:val="10"/>
        </w:numPr>
        <w:suppressAutoHyphens/>
        <w:ind w:hanging="180"/>
        <w:jc w:val="both"/>
      </w:pPr>
      <w:r w:rsidRPr="004508E1">
        <w:t>державна підтримка та стимулювання у сфері теплопостачання;</w:t>
      </w:r>
    </w:p>
    <w:p w:rsidR="00746154" w:rsidRPr="004508E1" w:rsidRDefault="00746154" w:rsidP="00746154">
      <w:pPr>
        <w:numPr>
          <w:ilvl w:val="0"/>
          <w:numId w:val="10"/>
        </w:numPr>
        <w:suppressAutoHyphens/>
        <w:ind w:hanging="180"/>
        <w:jc w:val="both"/>
      </w:pPr>
      <w:r w:rsidRPr="004508E1">
        <w:t>забезпечення прав та інтересів споживачів.</w:t>
      </w:r>
    </w:p>
    <w:p w:rsidR="00746154" w:rsidRPr="004508E1" w:rsidRDefault="00746154" w:rsidP="00746154">
      <w:pPr>
        <w:ind w:left="426"/>
        <w:jc w:val="both"/>
      </w:pPr>
    </w:p>
    <w:p w:rsidR="00746154" w:rsidRPr="004508E1" w:rsidRDefault="00802EFF" w:rsidP="00746154">
      <w:pPr>
        <w:numPr>
          <w:ilvl w:val="0"/>
          <w:numId w:val="21"/>
        </w:numPr>
        <w:ind w:left="567" w:hanging="567"/>
        <w:jc w:val="both"/>
      </w:pPr>
      <w:r>
        <w:t>Відповідно</w:t>
      </w:r>
      <w:r w:rsidR="00746154" w:rsidRPr="004508E1">
        <w:t xml:space="preserve"> до статті 8 Закону України «Про теплопостачання» державна підтримка у сфері теплопостачання надається відповідно до обсягів коштів, передбачених законом про Державний бюджет України та місцевими бюджетами на відповідний рік, а також коштів на проведення науково-дослідних робіт з удосконалення систем теплопостачання та енергозбереження. </w:t>
      </w:r>
    </w:p>
    <w:p w:rsidR="00746154" w:rsidRPr="004508E1" w:rsidRDefault="00746154" w:rsidP="00746154">
      <w:pPr>
        <w:jc w:val="both"/>
      </w:pPr>
    </w:p>
    <w:p w:rsidR="00746154" w:rsidRPr="004508E1" w:rsidRDefault="00746154" w:rsidP="00802EFF">
      <w:pPr>
        <w:numPr>
          <w:ilvl w:val="1"/>
          <w:numId w:val="11"/>
        </w:numPr>
        <w:jc w:val="both"/>
        <w:rPr>
          <w:b/>
        </w:rPr>
      </w:pPr>
      <w:r w:rsidRPr="004508E1">
        <w:rPr>
          <w:b/>
        </w:rPr>
        <w:t>Законодавство у сфері природної монополії</w:t>
      </w:r>
    </w:p>
    <w:p w:rsidR="00746154" w:rsidRPr="004508E1" w:rsidRDefault="00746154" w:rsidP="00746154">
      <w:pPr>
        <w:ind w:left="426"/>
        <w:jc w:val="both"/>
      </w:pPr>
    </w:p>
    <w:p w:rsidR="00746154" w:rsidRPr="004508E1" w:rsidRDefault="00746154" w:rsidP="00746154">
      <w:pPr>
        <w:numPr>
          <w:ilvl w:val="0"/>
          <w:numId w:val="21"/>
        </w:numPr>
        <w:ind w:left="567" w:hanging="567"/>
        <w:jc w:val="both"/>
      </w:pPr>
      <w:r w:rsidRPr="004508E1">
        <w:t xml:space="preserve">Згідно з частиною першою статті 1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 </w:t>
      </w:r>
    </w:p>
    <w:p w:rsidR="00746154" w:rsidRPr="004508E1" w:rsidRDefault="00746154" w:rsidP="00746154">
      <w:pPr>
        <w:ind w:left="567"/>
        <w:jc w:val="both"/>
      </w:pPr>
    </w:p>
    <w:p w:rsidR="00746154" w:rsidRPr="004508E1" w:rsidRDefault="00746154" w:rsidP="00746154">
      <w:pPr>
        <w:numPr>
          <w:ilvl w:val="0"/>
          <w:numId w:val="21"/>
        </w:numPr>
        <w:ind w:left="567" w:hanging="567"/>
        <w:jc w:val="both"/>
      </w:pPr>
      <w:r w:rsidRPr="004508E1">
        <w:t>Відповідно до частини першої статті 1 Закону України «Про природні монополії» суміжний ринок –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w:t>
      </w:r>
    </w:p>
    <w:p w:rsidR="00746154" w:rsidRPr="004508E1" w:rsidRDefault="00746154" w:rsidP="00746154">
      <w:pPr>
        <w:ind w:left="426"/>
        <w:jc w:val="both"/>
      </w:pPr>
    </w:p>
    <w:p w:rsidR="00746154" w:rsidRPr="004508E1" w:rsidRDefault="00746154" w:rsidP="00746154">
      <w:pPr>
        <w:numPr>
          <w:ilvl w:val="0"/>
          <w:numId w:val="21"/>
        </w:numPr>
        <w:ind w:left="567" w:hanging="567"/>
        <w:jc w:val="both"/>
      </w:pPr>
      <w:r w:rsidRPr="004508E1">
        <w:t>Відповідно до частини першої статті 5 Закону України «Про природні монополії» транспортування теплової енергії належить до сфери діяльності суб’єктів природних монополій.</w:t>
      </w:r>
    </w:p>
    <w:p w:rsidR="00746154" w:rsidRPr="004508E1" w:rsidRDefault="00746154" w:rsidP="00746154">
      <w:pPr>
        <w:jc w:val="both"/>
      </w:pPr>
    </w:p>
    <w:p w:rsidR="00746154" w:rsidRPr="004508E1" w:rsidRDefault="00746154" w:rsidP="00746154">
      <w:pPr>
        <w:numPr>
          <w:ilvl w:val="0"/>
          <w:numId w:val="21"/>
        </w:numPr>
        <w:ind w:left="567" w:hanging="567"/>
        <w:jc w:val="both"/>
      </w:pPr>
      <w:r w:rsidRPr="004508E1">
        <w:t>Згідно зі статтею 6 Закону України «Про природні монополії» діяльність з виробництва та постачання теплової енергії належить до суміжних ринків.</w:t>
      </w:r>
    </w:p>
    <w:p w:rsidR="00746154" w:rsidRPr="004508E1" w:rsidRDefault="00746154" w:rsidP="00746154">
      <w:pPr>
        <w:ind w:left="426"/>
        <w:jc w:val="both"/>
      </w:pPr>
    </w:p>
    <w:p w:rsidR="00746154" w:rsidRPr="004508E1" w:rsidRDefault="00746154" w:rsidP="00746154">
      <w:pPr>
        <w:numPr>
          <w:ilvl w:val="0"/>
          <w:numId w:val="21"/>
        </w:numPr>
        <w:ind w:left="567" w:hanging="567"/>
        <w:jc w:val="both"/>
      </w:pPr>
      <w:r w:rsidRPr="004508E1">
        <w:t>У первинному та вторинному законодавстві Європейського Союзу поняття «природна монополія» відсутнє. Натомість існує положення, що стосується законної монополії, що означає наявність спеціальних та виключних прав, які держава може призначити підприємствам (як правило державним) з метою забезпечення виконання публічних обов’язків. Так, відповідно до статті 106 (1) Договору про функціонування Європейського Союзу, держава може зобов’язати певного суб’єкта господарювання бути оператором, що надає послуги загального економічного інтересу (далі – ПЗЕІ). У такому випадку суб’єкти господарювання, що надають ПЗЕІ або ті, що мають характер прибуткової монополії, підпадають під дію правил конкуренції тільки у тій мірі, в якій це не перешкоджає виконанню дорученого їм спеціального завдання.</w:t>
      </w:r>
    </w:p>
    <w:p w:rsidR="00746154" w:rsidRPr="004508E1" w:rsidRDefault="00746154" w:rsidP="00746154">
      <w:pPr>
        <w:ind w:left="426"/>
        <w:jc w:val="both"/>
      </w:pPr>
    </w:p>
    <w:p w:rsidR="00746154" w:rsidRPr="004508E1" w:rsidRDefault="00746154" w:rsidP="00746154">
      <w:pPr>
        <w:numPr>
          <w:ilvl w:val="0"/>
          <w:numId w:val="21"/>
        </w:numPr>
        <w:ind w:left="567" w:hanging="567"/>
        <w:jc w:val="both"/>
      </w:pPr>
      <w:r w:rsidRPr="004508E1">
        <w:lastRenderedPageBreak/>
        <w:t>Законна монополія існує тоді, коли надання такої послуги на законодавчому рівні або регулюючими заходами покладено на ексклюзивного надавача, з явною забороною будь-яким іншим підприємствам надавати таку послугу (навіть не задовольняти можливий попит з боку певних груп покупців). Проте сам факт надання публічних послуг конкретним підприємством не означає, що таке підприємство користується законною монополією.</w:t>
      </w:r>
    </w:p>
    <w:p w:rsidR="00746154" w:rsidRPr="004508E1" w:rsidRDefault="00746154" w:rsidP="00746154">
      <w:pPr>
        <w:ind w:left="426"/>
        <w:jc w:val="both"/>
      </w:pPr>
    </w:p>
    <w:p w:rsidR="00746154" w:rsidRPr="004508E1" w:rsidRDefault="00746154" w:rsidP="00746154">
      <w:pPr>
        <w:numPr>
          <w:ilvl w:val="0"/>
          <w:numId w:val="21"/>
        </w:numPr>
        <w:ind w:left="567" w:hanging="567"/>
        <w:jc w:val="both"/>
      </w:pPr>
      <w:r w:rsidRPr="004508E1">
        <w:t xml:space="preserve">За загальним правилом, надання послуг законною монополією виключає будь-яке спотворення конкуренції, однак є умови, що мають бути </w:t>
      </w:r>
      <w:proofErr w:type="spellStart"/>
      <w:r w:rsidRPr="004508E1">
        <w:t>кумулятивно</w:t>
      </w:r>
      <w:proofErr w:type="spellEnd"/>
      <w:r w:rsidRPr="004508E1">
        <w:t xml:space="preserve"> виконані.             Ці умови встановлені пунктом 188 Повідомлення, а саме:</w:t>
      </w:r>
    </w:p>
    <w:p w:rsidR="00746154" w:rsidRPr="004508E1" w:rsidRDefault="00746154" w:rsidP="00746154">
      <w:pPr>
        <w:numPr>
          <w:ilvl w:val="0"/>
          <w:numId w:val="10"/>
        </w:numPr>
        <w:suppressAutoHyphens/>
        <w:ind w:hanging="180"/>
        <w:jc w:val="both"/>
      </w:pPr>
      <w:r w:rsidRPr="004508E1">
        <w:t>послуга має бути предметом законної монополії;</w:t>
      </w:r>
    </w:p>
    <w:p w:rsidR="00746154" w:rsidRPr="004508E1" w:rsidRDefault="00746154" w:rsidP="00746154">
      <w:pPr>
        <w:numPr>
          <w:ilvl w:val="0"/>
          <w:numId w:val="10"/>
        </w:numPr>
        <w:suppressAutoHyphens/>
        <w:ind w:hanging="180"/>
        <w:jc w:val="both"/>
      </w:pPr>
      <w:r w:rsidRPr="004508E1">
        <w:t>законна монополія не лише виключає можливість конкуренції на ринку, а й передбачає існування ексклюзивного надавача відповідної послуги на такому ринку;</w:t>
      </w:r>
    </w:p>
    <w:p w:rsidR="00746154" w:rsidRPr="004508E1" w:rsidRDefault="00746154" w:rsidP="00746154">
      <w:pPr>
        <w:numPr>
          <w:ilvl w:val="0"/>
          <w:numId w:val="10"/>
        </w:numPr>
        <w:suppressAutoHyphens/>
        <w:ind w:hanging="180"/>
        <w:jc w:val="both"/>
      </w:pPr>
      <w:r w:rsidRPr="004508E1">
        <w:t>відповідна послуга не конкурує з іншими послугами;</w:t>
      </w:r>
    </w:p>
    <w:p w:rsidR="00746154" w:rsidRPr="004508E1" w:rsidRDefault="00746154" w:rsidP="00746154">
      <w:pPr>
        <w:numPr>
          <w:ilvl w:val="0"/>
          <w:numId w:val="10"/>
        </w:numPr>
        <w:suppressAutoHyphens/>
        <w:ind w:hanging="180"/>
        <w:jc w:val="both"/>
      </w:pPr>
      <w:r w:rsidRPr="004508E1">
        <w:t>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Для цього необхідно вести окремі розрахунки, належним чином розподіляти доходи і витрати та запобігати використанню державного фінансування некомерційної діяльності для перехресного субсидіювання комерційної діяльності.</w:t>
      </w:r>
    </w:p>
    <w:p w:rsidR="00746154" w:rsidRPr="004508E1" w:rsidRDefault="00746154" w:rsidP="00746154">
      <w:pPr>
        <w:ind w:left="1146"/>
        <w:jc w:val="both"/>
      </w:pPr>
    </w:p>
    <w:p w:rsidR="00746154" w:rsidRPr="004508E1" w:rsidRDefault="00746154" w:rsidP="00746154">
      <w:pPr>
        <w:numPr>
          <w:ilvl w:val="0"/>
          <w:numId w:val="21"/>
        </w:numPr>
        <w:ind w:left="567" w:hanging="567"/>
        <w:jc w:val="both"/>
      </w:pPr>
      <w:r w:rsidRPr="004508E1">
        <w:t xml:space="preserve">Обов’язок запобігання фінансуванню комерційної діяльності внаслідок перехресного субсидіювання регламентовано міжнародними зобов’язаннями, передбаченими Угодою. Відповідно до статті 263 (4) Угоди сторони протягом п’яти років з дати набрання чинності Угодою (тобто до 2022 року)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уповноваженим на надання ПЗЕІ, і яке отримує компенсацію за надання публічних послуг </w:t>
      </w:r>
      <w:r w:rsidR="00802EFF">
        <w:t>у</w:t>
      </w:r>
      <w:r w:rsidRPr="004508E1">
        <w:t xml:space="preserve"> будь-якій формі щодо такої послуги, була коректно відображена в окремих бухгалтерських рахунках таким чином, щоб чітко відстежувалось таке:</w:t>
      </w:r>
    </w:p>
    <w:p w:rsidR="00746154" w:rsidRPr="004508E1" w:rsidRDefault="00746154" w:rsidP="00746154">
      <w:pPr>
        <w:numPr>
          <w:ilvl w:val="0"/>
          <w:numId w:val="10"/>
        </w:numPr>
        <w:suppressAutoHyphens/>
        <w:ind w:hanging="180"/>
        <w:jc w:val="both"/>
      </w:pPr>
      <w:r w:rsidRPr="004508E1">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іншої сторони, витрати та доходи, пов’язані з кожним іншим окремим товаром або послугою, щодо яких підприємство здійснює діяльність;</w:t>
      </w:r>
    </w:p>
    <w:p w:rsidR="00746154" w:rsidRPr="004508E1" w:rsidRDefault="00746154" w:rsidP="00746154">
      <w:pPr>
        <w:numPr>
          <w:ilvl w:val="0"/>
          <w:numId w:val="10"/>
        </w:numPr>
        <w:suppressAutoHyphens/>
        <w:ind w:hanging="180"/>
        <w:jc w:val="both"/>
      </w:pPr>
      <w:r w:rsidRPr="004508E1">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746154" w:rsidRPr="004508E1" w:rsidRDefault="00746154" w:rsidP="00746154">
      <w:pPr>
        <w:jc w:val="both"/>
      </w:pPr>
    </w:p>
    <w:p w:rsidR="00746154" w:rsidRPr="004508E1" w:rsidRDefault="00746154" w:rsidP="00746154">
      <w:pPr>
        <w:numPr>
          <w:ilvl w:val="0"/>
          <w:numId w:val="21"/>
        </w:numPr>
        <w:ind w:left="567" w:hanging="567"/>
        <w:jc w:val="both"/>
      </w:pPr>
      <w:r w:rsidRPr="004508E1">
        <w:t>Враховуючи те, що суб’єкт природної монополії може здійснювати й іншу комерційну діяльність, не пов’язану з виконанням функції природної монополії, мають бути окремі бухгалтерські рахунки для запобігання перехресн</w:t>
      </w:r>
      <w:r w:rsidR="00690D41">
        <w:t>ому</w:t>
      </w:r>
      <w:r w:rsidRPr="004508E1">
        <w:t xml:space="preserve"> субсидіюванн</w:t>
      </w:r>
      <w:r w:rsidR="00690D41">
        <w:t>ю</w:t>
      </w:r>
      <w:r w:rsidRPr="004508E1">
        <w:t>.</w:t>
      </w:r>
    </w:p>
    <w:p w:rsidR="00746154" w:rsidRPr="004508E1" w:rsidRDefault="00746154" w:rsidP="00746154">
      <w:pPr>
        <w:ind w:left="426"/>
        <w:jc w:val="both"/>
      </w:pPr>
    </w:p>
    <w:p w:rsidR="00746154" w:rsidRPr="004508E1" w:rsidRDefault="00746154" w:rsidP="00746154">
      <w:pPr>
        <w:numPr>
          <w:ilvl w:val="0"/>
          <w:numId w:val="21"/>
        </w:numPr>
        <w:ind w:left="567" w:hanging="567"/>
        <w:jc w:val="both"/>
      </w:pPr>
      <w:r w:rsidRPr="004508E1">
        <w:t>Відповідно до статті 10 Закону України «Про природні монополії» суб’єкти природних монополій зобов’язані, зокрема, вести окремий бухгалтерський облік за кожним видом діяльності, що підлягає ліцензуванню.</w:t>
      </w:r>
    </w:p>
    <w:p w:rsidR="00746154" w:rsidRPr="004508E1" w:rsidRDefault="00746154" w:rsidP="00746154">
      <w:pPr>
        <w:jc w:val="both"/>
      </w:pPr>
    </w:p>
    <w:p w:rsidR="00746154" w:rsidRPr="004508E1" w:rsidRDefault="00746154" w:rsidP="00746154">
      <w:pPr>
        <w:numPr>
          <w:ilvl w:val="0"/>
          <w:numId w:val="21"/>
        </w:numPr>
        <w:ind w:left="567" w:hanging="567"/>
        <w:jc w:val="both"/>
      </w:pPr>
      <w:r w:rsidRPr="004508E1">
        <w:lastRenderedPageBreak/>
        <w:t>Отже, фінансова підтримка, пов’язана з відшкодуванням витрат за послуги, які нада</w:t>
      </w:r>
      <w:r w:rsidR="00690D41">
        <w:t>є суб’єкт</w:t>
      </w:r>
      <w:r w:rsidRPr="004508E1">
        <w:t xml:space="preserve"> природної монополії, не буде впливати на конкуренцію, а отже, не буде державною допомогою, якщо: </w:t>
      </w:r>
    </w:p>
    <w:p w:rsidR="00746154" w:rsidRPr="004508E1" w:rsidRDefault="00746154" w:rsidP="00746154">
      <w:pPr>
        <w:numPr>
          <w:ilvl w:val="0"/>
          <w:numId w:val="10"/>
        </w:numPr>
        <w:suppressAutoHyphens/>
        <w:ind w:hanging="180"/>
        <w:jc w:val="both"/>
      </w:pPr>
      <w:r w:rsidRPr="004508E1">
        <w:t>послуга є предметом природної монополії;</w:t>
      </w:r>
    </w:p>
    <w:p w:rsidR="00746154" w:rsidRPr="004508E1" w:rsidRDefault="00746154" w:rsidP="00746154">
      <w:pPr>
        <w:numPr>
          <w:ilvl w:val="0"/>
          <w:numId w:val="10"/>
        </w:numPr>
        <w:suppressAutoHyphens/>
        <w:ind w:hanging="180"/>
        <w:jc w:val="both"/>
      </w:pPr>
      <w:r w:rsidRPr="004508E1">
        <w:t xml:space="preserve">послуга, що надається природною монополією, не лише виключає можливість конкуренції на ринку, а й передбачає </w:t>
      </w:r>
      <w:r w:rsidR="00690D41">
        <w:t>наявність</w:t>
      </w:r>
      <w:r w:rsidRPr="004508E1">
        <w:t xml:space="preserve"> ексклюзивного надавача відповідної послуги на такому ринку;</w:t>
      </w:r>
    </w:p>
    <w:p w:rsidR="00746154" w:rsidRPr="004508E1" w:rsidRDefault="00746154" w:rsidP="00746154">
      <w:pPr>
        <w:numPr>
          <w:ilvl w:val="0"/>
          <w:numId w:val="10"/>
        </w:numPr>
        <w:suppressAutoHyphens/>
        <w:ind w:hanging="180"/>
        <w:jc w:val="both"/>
      </w:pPr>
      <w:r w:rsidRPr="004508E1">
        <w:t>відповідна послуга не конкурує з іншими послугами;</w:t>
      </w:r>
    </w:p>
    <w:p w:rsidR="00746154" w:rsidRPr="004508E1" w:rsidRDefault="00746154" w:rsidP="00746154">
      <w:pPr>
        <w:numPr>
          <w:ilvl w:val="0"/>
          <w:numId w:val="10"/>
        </w:numPr>
        <w:suppressAutoHyphens/>
        <w:ind w:hanging="180"/>
        <w:jc w:val="both"/>
      </w:pPr>
      <w:r w:rsidRPr="004508E1">
        <w:t xml:space="preserve">надавач відповідної послуги не використовує державну підтримку </w:t>
      </w:r>
      <w:r w:rsidR="00690D41">
        <w:t>в</w:t>
      </w:r>
      <w:r w:rsidRPr="004508E1">
        <w:t xml:space="preserve"> діяльності, яка не пов’язана з функцією природної монополії.</w:t>
      </w:r>
    </w:p>
    <w:p w:rsidR="00746154" w:rsidRPr="004508E1" w:rsidRDefault="00746154" w:rsidP="00746154">
      <w:pPr>
        <w:suppressAutoHyphens/>
        <w:jc w:val="both"/>
      </w:pPr>
    </w:p>
    <w:p w:rsidR="00746154" w:rsidRPr="004508E1" w:rsidRDefault="00746154" w:rsidP="00802EFF">
      <w:pPr>
        <w:numPr>
          <w:ilvl w:val="1"/>
          <w:numId w:val="11"/>
        </w:numPr>
        <w:jc w:val="both"/>
        <w:rPr>
          <w:b/>
        </w:rPr>
      </w:pPr>
      <w:r w:rsidRPr="004508E1">
        <w:rPr>
          <w:b/>
        </w:rPr>
        <w:t>Законодавство щодо послуг, що становлять загальний економічний інтерес</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t>Згідно</w:t>
      </w:r>
      <w:r w:rsidRPr="004508E1">
        <w:rPr>
          <w:lang w:eastAsia="ru-RU"/>
        </w:rPr>
        <w:t xml:space="preserve"> з пунктом 14 частини першої статті 1 Закону послуги, що становлять загальний економічний інтерес</w:t>
      </w:r>
      <w:r w:rsidR="00690D41">
        <w:rPr>
          <w:lang w:eastAsia="ru-RU"/>
        </w:rPr>
        <w:t>,</w:t>
      </w:r>
      <w:r w:rsidRPr="004508E1">
        <w:rPr>
          <w:lang w:eastAsia="ru-RU"/>
        </w:rPr>
        <w:t xml:space="preserve">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746154" w:rsidRPr="004508E1" w:rsidRDefault="00746154" w:rsidP="00746154">
      <w:pPr>
        <w:ind w:left="540"/>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Відповідно до пункту 2 частини другої статті 3 Закону дія цього Закону не </w:t>
      </w:r>
      <w:r w:rsidRPr="004508E1">
        <w:t>поширюється</w:t>
      </w:r>
      <w:r w:rsidRPr="004508E1">
        <w:rPr>
          <w:lang w:eastAsia="ru-RU"/>
        </w:rPr>
        <w:t xml:space="preserve">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t>Постановою</w:t>
      </w:r>
      <w:r w:rsidRPr="004508E1">
        <w:rPr>
          <w:lang w:eastAsia="ru-RU"/>
        </w:rPr>
        <w:t xml:space="preserve"> Кабінету Міністрів України від 23.05.2018 № 420 «Про затвердження переліку послуг, що становлять загальний економічний інтерес» затверджено перелік послуг у сфері надання житлово-комунальних послуг, а саме:</w:t>
      </w:r>
    </w:p>
    <w:p w:rsidR="00746154" w:rsidRPr="004508E1" w:rsidRDefault="00746154" w:rsidP="00690D41">
      <w:pPr>
        <w:numPr>
          <w:ilvl w:val="0"/>
          <w:numId w:val="10"/>
        </w:numPr>
        <w:suppressAutoHyphens/>
        <w:ind w:hanging="180"/>
        <w:jc w:val="both"/>
      </w:pPr>
      <w:r w:rsidRPr="004508E1">
        <w:t>послуги з централізованого опалення, послуги з постачання теплової енергії;</w:t>
      </w:r>
    </w:p>
    <w:p w:rsidR="00746154" w:rsidRPr="004508E1" w:rsidRDefault="00746154" w:rsidP="00690D41">
      <w:pPr>
        <w:numPr>
          <w:ilvl w:val="0"/>
          <w:numId w:val="10"/>
        </w:numPr>
        <w:suppressAutoHyphens/>
        <w:ind w:hanging="180"/>
        <w:jc w:val="both"/>
      </w:pPr>
      <w:r w:rsidRPr="004508E1">
        <w:t>послуги з централізованого постачання гарячої води, послуги з постачання гарячої води;</w:t>
      </w:r>
    </w:p>
    <w:p w:rsidR="00746154" w:rsidRPr="004508E1" w:rsidRDefault="00746154" w:rsidP="00690D41">
      <w:pPr>
        <w:numPr>
          <w:ilvl w:val="0"/>
          <w:numId w:val="10"/>
        </w:numPr>
        <w:suppressAutoHyphens/>
        <w:ind w:hanging="180"/>
        <w:jc w:val="both"/>
      </w:pPr>
      <w:r w:rsidRPr="004508E1">
        <w:t>послуги з централізованого постачання холодної води, послуги з централізованого водопостачання;</w:t>
      </w:r>
    </w:p>
    <w:p w:rsidR="00746154" w:rsidRPr="004508E1" w:rsidRDefault="00746154" w:rsidP="00690D41">
      <w:pPr>
        <w:numPr>
          <w:ilvl w:val="0"/>
          <w:numId w:val="10"/>
        </w:numPr>
        <w:suppressAutoHyphens/>
        <w:ind w:hanging="180"/>
        <w:jc w:val="both"/>
      </w:pPr>
      <w:r w:rsidRPr="004508E1">
        <w:t xml:space="preserve">послуги з водовідведення (з використанням </w:t>
      </w:r>
      <w:proofErr w:type="spellStart"/>
      <w:r w:rsidRPr="004508E1">
        <w:t>внутрішньобудинкових</w:t>
      </w:r>
      <w:proofErr w:type="spellEnd"/>
      <w:r w:rsidRPr="004508E1">
        <w:t xml:space="preserve"> систем), послуги з централізованого водовідведення;</w:t>
      </w:r>
    </w:p>
    <w:p w:rsidR="00746154" w:rsidRPr="004508E1" w:rsidRDefault="00746154" w:rsidP="00690D41">
      <w:pPr>
        <w:numPr>
          <w:ilvl w:val="0"/>
          <w:numId w:val="10"/>
        </w:numPr>
        <w:suppressAutoHyphens/>
        <w:ind w:hanging="180"/>
        <w:jc w:val="both"/>
      </w:pPr>
      <w:r w:rsidRPr="004508E1">
        <w:t>послуги з вивезення побутових відходів, послуги з поводження з побутовими відходами.</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t>Відповідно</w:t>
      </w:r>
      <w:r w:rsidRPr="004508E1">
        <w:rPr>
          <w:lang w:eastAsia="ru-RU"/>
        </w:rPr>
        <w:t xml:space="preserve"> до статті 1 Закону України «Про теплопостачання» постачання теплової енергії (теплопостачання) - господарська діяльність, пов’язана з наданням теплової енергії (теплоносія) споживачам за допомогою технічних засобів транспортування та розподілом теплової енергії на підставі договору.</w:t>
      </w:r>
    </w:p>
    <w:p w:rsidR="00746154" w:rsidRPr="004508E1" w:rsidRDefault="00746154" w:rsidP="00746154"/>
    <w:p w:rsidR="00746154" w:rsidRPr="004508E1" w:rsidRDefault="00746154" w:rsidP="00746154">
      <w:pPr>
        <w:numPr>
          <w:ilvl w:val="0"/>
          <w:numId w:val="21"/>
        </w:numPr>
        <w:ind w:left="567" w:hanging="567"/>
        <w:jc w:val="both"/>
        <w:rPr>
          <w:lang w:eastAsia="ru-RU"/>
        </w:rPr>
      </w:pPr>
      <w:r w:rsidRPr="004508E1">
        <w:t>Згідно</w:t>
      </w:r>
      <w:r w:rsidRPr="004508E1">
        <w:rPr>
          <w:lang w:eastAsia="ru-RU"/>
        </w:rPr>
        <w:t xml:space="preserve"> зі статтею 1 Закону України «Про теплопостачання»  до об’єктів у сфері теплопостачання належать </w:t>
      </w:r>
      <w:proofErr w:type="spellStart"/>
      <w:r w:rsidRPr="004508E1">
        <w:rPr>
          <w:lang w:eastAsia="ru-RU"/>
        </w:rPr>
        <w:t>теплогенеруючі</w:t>
      </w:r>
      <w:proofErr w:type="spellEnd"/>
      <w:r w:rsidRPr="004508E1">
        <w:rPr>
          <w:lang w:eastAsia="ru-RU"/>
        </w:rPr>
        <w:t xml:space="preserve"> станції чи установки, теплові електростанції, теплоелектроцентралі, котельні, </w:t>
      </w:r>
      <w:proofErr w:type="spellStart"/>
      <w:r w:rsidRPr="004508E1">
        <w:rPr>
          <w:lang w:eastAsia="ru-RU"/>
        </w:rPr>
        <w:t>когенераційні</w:t>
      </w:r>
      <w:proofErr w:type="spellEnd"/>
      <w:r w:rsidRPr="004508E1">
        <w:rPr>
          <w:lang w:eastAsia="ru-RU"/>
        </w:rPr>
        <w:t xml:space="preserve"> установки, теплові мережі, </w:t>
      </w:r>
      <w:r w:rsidRPr="004508E1">
        <w:rPr>
          <w:u w:val="single"/>
          <w:lang w:eastAsia="ru-RU"/>
        </w:rPr>
        <w:t>які призначені для виробництва і транспортування теплової енергії</w:t>
      </w:r>
      <w:r w:rsidRPr="004508E1">
        <w:rPr>
          <w:lang w:eastAsia="ru-RU"/>
        </w:rPr>
        <w:t>, а також об’єкти та споруди, основне і допоміжне обладнання, що використовуються для забезпечення безпечної та надійної експлуатації теплових мереж.</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t>Відповідно</w:t>
      </w:r>
      <w:r w:rsidRPr="004508E1">
        <w:rPr>
          <w:lang w:eastAsia="ru-RU"/>
        </w:rPr>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w:t>
      </w:r>
      <w:r w:rsidRPr="004508E1">
        <w:rPr>
          <w:lang w:eastAsia="ru-RU"/>
        </w:rPr>
        <w:lastRenderedPageBreak/>
        <w:t>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rPr>
          <w:lang w:eastAsia="ru-RU"/>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w:t>
      </w:r>
      <w:r w:rsidR="00690D41">
        <w:rPr>
          <w:lang w:eastAsia="ru-RU"/>
        </w:rPr>
        <w:t>у</w:t>
      </w:r>
      <w:r w:rsidRPr="004508E1">
        <w:rPr>
          <w:lang w:eastAsia="ru-RU"/>
        </w:rPr>
        <w:t xml:space="preserve"> будь-якій формі щодо такої послуги, була коректно відображена в окремих бухгалтерських рахунках таким чином, щоб чітко відстежувалось таке:</w:t>
      </w:r>
    </w:p>
    <w:p w:rsidR="00746154" w:rsidRPr="004508E1" w:rsidRDefault="00746154" w:rsidP="00690D41">
      <w:pPr>
        <w:numPr>
          <w:ilvl w:val="0"/>
          <w:numId w:val="10"/>
        </w:numPr>
        <w:suppressAutoHyphens/>
        <w:ind w:hanging="180"/>
        <w:jc w:val="both"/>
      </w:pPr>
      <w:r w:rsidRPr="004508E1">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746154" w:rsidRPr="004508E1" w:rsidRDefault="00746154" w:rsidP="00690D41">
      <w:pPr>
        <w:numPr>
          <w:ilvl w:val="0"/>
          <w:numId w:val="10"/>
        </w:numPr>
        <w:suppressAutoHyphens/>
        <w:ind w:hanging="180"/>
        <w:jc w:val="both"/>
      </w:pPr>
      <w:r w:rsidRPr="004508E1">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rPr>
          <w:lang w:eastAsia="ru-RU"/>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rPr>
          <w:lang w:eastAsia="ru-RU"/>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w:t>
      </w:r>
      <w:r w:rsidR="00690D41">
        <w:rPr>
          <w:lang w:eastAsia="ru-RU"/>
        </w:rPr>
        <w:t>,</w:t>
      </w:r>
      <w:r w:rsidRPr="004508E1">
        <w:rPr>
          <w:lang w:eastAsia="ru-RU"/>
        </w:rPr>
        <w:t xml:space="preserve"> повинен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rPr>
          <w:lang w:eastAsia="ru-RU"/>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746154" w:rsidRPr="004508E1" w:rsidRDefault="00746154" w:rsidP="00746154">
      <w:pPr>
        <w:ind w:left="540"/>
        <w:jc w:val="both"/>
      </w:pPr>
    </w:p>
    <w:p w:rsidR="00746154" w:rsidRPr="004508E1" w:rsidRDefault="00746154" w:rsidP="00746154">
      <w:pPr>
        <w:numPr>
          <w:ilvl w:val="0"/>
          <w:numId w:val="21"/>
        </w:numPr>
        <w:ind w:left="567" w:hanging="567"/>
        <w:jc w:val="both"/>
        <w:rPr>
          <w:lang w:eastAsia="ru-RU"/>
        </w:rPr>
      </w:pPr>
      <w:r w:rsidRPr="004508E1">
        <w:rPr>
          <w:lang w:eastAsia="ru-RU"/>
        </w:rPr>
        <w:t>Згідно зі статтею 106 (2) Договору ЄС підприємства, яким доручено надавати ПЗЕІ, є підприємствами, на які покладаються «особливі зав</w:t>
      </w:r>
      <w:r w:rsidR="00690D41">
        <w:rPr>
          <w:lang w:eastAsia="ru-RU"/>
        </w:rPr>
        <w:t>дання». Загалом</w:t>
      </w:r>
      <w:r w:rsidRPr="004508E1">
        <w:rPr>
          <w:lang w:eastAsia="ru-RU"/>
        </w:rPr>
        <w:t xml:space="preserve"> покладання </w:t>
      </w:r>
      <w:r w:rsidRPr="004508E1">
        <w:rPr>
          <w:lang w:eastAsia="ru-RU"/>
        </w:rPr>
        <w:lastRenderedPageBreak/>
        <w:t>«конкретного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w:t>
      </w:r>
      <w:r w:rsidR="00893125">
        <w:rPr>
          <w:lang w:eastAsia="ru-RU"/>
        </w:rPr>
        <w:t>,</w:t>
      </w:r>
      <w:r w:rsidRPr="004508E1">
        <w:rPr>
          <w:lang w:eastAsia="ru-RU"/>
        </w:rPr>
        <w:t>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w:t>
      </w:r>
      <w:r w:rsidR="00893125">
        <w:rPr>
          <w:lang w:eastAsia="ru-RU"/>
        </w:rPr>
        <w:t>,</w:t>
      </w:r>
      <w:r w:rsidRPr="004508E1">
        <w:rPr>
          <w:lang w:eastAsia="ru-RU"/>
        </w:rPr>
        <w:t xml:space="preserve"> як ціна, об'єктивні характеристики якості, безперервність та доступ до послуги, підприємствами, які працюють за звичайних ринкових умов.</w:t>
      </w:r>
      <w:r w:rsidR="00690D41">
        <w:rPr>
          <w:lang w:eastAsia="ru-RU"/>
        </w:rPr>
        <w:t xml:space="preserve"> </w:t>
      </w:r>
      <w:r w:rsidRPr="004508E1">
        <w:rPr>
          <w:lang w:eastAsia="ru-RU"/>
        </w:rPr>
        <w:t>Комісія також вважає, що послуги, що визначаються як ПЗЕІ, повинні бути адресовані громадянам або бути в інтересах суспільства в цілому.</w:t>
      </w:r>
    </w:p>
    <w:p w:rsidR="00746154" w:rsidRPr="004508E1" w:rsidRDefault="00746154" w:rsidP="00746154">
      <w:pPr>
        <w:ind w:left="540"/>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У своєму рішенні від 24.07.2003 № 280/00 у справі Altmark </w:t>
      </w:r>
      <w:proofErr w:type="spellStart"/>
      <w:r w:rsidRPr="004508E1">
        <w:rPr>
          <w:lang w:eastAsia="ru-RU"/>
        </w:rPr>
        <w:t>Trans</w:t>
      </w:r>
      <w:proofErr w:type="spellEnd"/>
      <w:r w:rsidRPr="004508E1">
        <w:rPr>
          <w:lang w:eastAsia="ru-RU"/>
        </w:rPr>
        <w:t xml:space="preserve"> </w:t>
      </w:r>
      <w:proofErr w:type="spellStart"/>
      <w:r w:rsidRPr="004508E1">
        <w:rPr>
          <w:lang w:eastAsia="ru-RU"/>
        </w:rPr>
        <w:t>GmbН</w:t>
      </w:r>
      <w:proofErr w:type="spellEnd"/>
      <w:r w:rsidRPr="004508E1">
        <w:rPr>
          <w:lang w:eastAsia="ru-RU"/>
        </w:rPr>
        <w:t xml:space="preserve">, </w:t>
      </w:r>
      <w:proofErr w:type="spellStart"/>
      <w:r w:rsidRPr="004508E1">
        <w:rPr>
          <w:lang w:eastAsia="ru-RU"/>
        </w:rPr>
        <w:t>Regierungspräsidium</w:t>
      </w:r>
      <w:proofErr w:type="spellEnd"/>
      <w:r w:rsidRPr="004508E1">
        <w:rPr>
          <w:lang w:eastAsia="ru-RU"/>
        </w:rPr>
        <w:t xml:space="preserve"> </w:t>
      </w:r>
      <w:proofErr w:type="spellStart"/>
      <w:r w:rsidRPr="004508E1">
        <w:rPr>
          <w:lang w:eastAsia="ru-RU"/>
        </w:rPr>
        <w:t>Magdeburg</w:t>
      </w:r>
      <w:proofErr w:type="spellEnd"/>
      <w:r w:rsidRPr="004508E1">
        <w:rPr>
          <w:lang w:eastAsia="ru-RU"/>
        </w:rPr>
        <w:t xml:space="preserve"> v </w:t>
      </w:r>
      <w:proofErr w:type="spellStart"/>
      <w:r w:rsidRPr="004508E1">
        <w:rPr>
          <w:lang w:eastAsia="ru-RU"/>
        </w:rPr>
        <w:t>Nahverkehrsgesellschaft</w:t>
      </w:r>
      <w:proofErr w:type="spellEnd"/>
      <w:r w:rsidRPr="004508E1">
        <w:rPr>
          <w:lang w:eastAsia="ru-RU"/>
        </w:rPr>
        <w:t xml:space="preserve"> Altmark </w:t>
      </w:r>
      <w:proofErr w:type="spellStart"/>
      <w:r w:rsidRPr="004508E1">
        <w:rPr>
          <w:lang w:eastAsia="ru-RU"/>
        </w:rPr>
        <w:t>GmbН</w:t>
      </w:r>
      <w:proofErr w:type="spellEnd"/>
      <w:r w:rsidRPr="004508E1">
        <w:rPr>
          <w:lang w:eastAsia="ru-RU"/>
        </w:rPr>
        <w:t xml:space="preserve"> </w:t>
      </w:r>
      <w:r w:rsidR="00690D41">
        <w:rPr>
          <w:lang w:eastAsia="ru-RU"/>
        </w:rPr>
        <w:t>Є</w:t>
      </w:r>
      <w:r w:rsidRPr="004508E1">
        <w:rPr>
          <w:lang w:eastAsia="ru-RU"/>
        </w:rPr>
        <w:t>вропейськ</w:t>
      </w:r>
      <w:r w:rsidR="00690D41">
        <w:rPr>
          <w:lang w:eastAsia="ru-RU"/>
        </w:rPr>
        <w:t>ий</w:t>
      </w:r>
      <w:r w:rsidRPr="004508E1">
        <w:rPr>
          <w:lang w:eastAsia="ru-RU"/>
        </w:rPr>
        <w:t xml:space="preserve"> </w:t>
      </w:r>
      <w:r w:rsidR="00893125" w:rsidRPr="004508E1">
        <w:rPr>
          <w:lang w:eastAsia="ru-RU"/>
        </w:rPr>
        <w:t xml:space="preserve">суд </w:t>
      </w:r>
      <w:r w:rsidRPr="004508E1">
        <w:rPr>
          <w:lang w:eastAsia="ru-RU"/>
        </w:rPr>
        <w:t xml:space="preserve">(далі – Рішення у справі </w:t>
      </w:r>
      <w:proofErr w:type="spellStart"/>
      <w:r w:rsidRPr="004508E1">
        <w:rPr>
          <w:lang w:eastAsia="ru-RU"/>
        </w:rPr>
        <w:t>Альтмарк</w:t>
      </w:r>
      <w:proofErr w:type="spellEnd"/>
      <w:r w:rsidRPr="004508E1">
        <w:rPr>
          <w:lang w:eastAsia="ru-RU"/>
        </w:rPr>
        <w:t>) визнав, що компенсація витрат суб’єкта господарювання, пов’язаних із наданням ПЗЕІ, не є державною допомогою у значенні статті 107 Договору, за умови, що задовольняються чотири сукупних критерії:</w:t>
      </w:r>
    </w:p>
    <w:p w:rsidR="00746154" w:rsidRPr="004508E1" w:rsidRDefault="00746154" w:rsidP="00690D41">
      <w:pPr>
        <w:numPr>
          <w:ilvl w:val="0"/>
          <w:numId w:val="10"/>
        </w:numPr>
        <w:suppressAutoHyphens/>
        <w:ind w:hanging="180"/>
        <w:jc w:val="both"/>
      </w:pPr>
      <w:r w:rsidRPr="004508E1">
        <w:t>суб’єкт господарювання має чітко визначені зобов’язання надавати громадські послуги (обслуговувати населення);</w:t>
      </w:r>
    </w:p>
    <w:p w:rsidR="00746154" w:rsidRPr="004508E1" w:rsidRDefault="00746154" w:rsidP="00690D41">
      <w:pPr>
        <w:numPr>
          <w:ilvl w:val="0"/>
          <w:numId w:val="10"/>
        </w:numPr>
        <w:suppressAutoHyphens/>
        <w:ind w:hanging="180"/>
        <w:jc w:val="both"/>
      </w:pPr>
      <w:r w:rsidRPr="004508E1">
        <w:t>параметри, на підставі яких обчислюється компенсація, є визначеними заздалегідь об’єктивним і прозорим способом;</w:t>
      </w:r>
    </w:p>
    <w:p w:rsidR="00746154" w:rsidRPr="004508E1" w:rsidRDefault="00746154" w:rsidP="00690D41">
      <w:pPr>
        <w:numPr>
          <w:ilvl w:val="0"/>
          <w:numId w:val="10"/>
        </w:numPr>
        <w:suppressAutoHyphens/>
        <w:ind w:hanging="180"/>
        <w:jc w:val="both"/>
      </w:pPr>
      <w:r w:rsidRPr="004508E1">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746154" w:rsidRPr="004508E1" w:rsidRDefault="00746154" w:rsidP="00690D41">
      <w:pPr>
        <w:numPr>
          <w:ilvl w:val="0"/>
          <w:numId w:val="10"/>
        </w:numPr>
        <w:suppressAutoHyphens/>
        <w:ind w:hanging="180"/>
        <w:jc w:val="both"/>
      </w:pPr>
      <w:r w:rsidRPr="004508E1">
        <w:t xml:space="preserve">якщо суб’єкт господарювання, який виконує зобов’язання щодо надання публічної послуги, не обирається </w:t>
      </w:r>
      <w:r w:rsidR="00463119">
        <w:t>відповідно</w:t>
      </w:r>
      <w:r w:rsidRPr="004508E1">
        <w:t xml:space="preserve"> до процедури публічних закупівель, яка б дозволила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типов</w:t>
      </w:r>
      <w:r w:rsidR="00463119">
        <w:t>ого</w:t>
      </w:r>
      <w:r w:rsidRPr="004508E1">
        <w:t xml:space="preserve"> суб’єкт</w:t>
      </w:r>
      <w:r w:rsidR="00463119">
        <w:t>а</w:t>
      </w:r>
      <w:r w:rsidRPr="004508E1">
        <w:t xml:space="preserve"> господарювання, </w:t>
      </w:r>
      <w:r w:rsidR="00463119">
        <w:t xml:space="preserve">який є </w:t>
      </w:r>
      <w:r w:rsidRPr="004508E1">
        <w:t>добре керованим та</w:t>
      </w:r>
      <w:r w:rsidR="00463119">
        <w:t xml:space="preserve"> який</w:t>
      </w:r>
      <w:r w:rsidRPr="004508E1">
        <w:t xml:space="preserve"> належним чином забезпечен</w:t>
      </w:r>
      <w:r w:rsidR="00893125">
        <w:t>ий</w:t>
      </w:r>
      <w:r w:rsidRPr="004508E1">
        <w:t xml:space="preserve"> відповідними активами.</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Відповідно до пункту 3 Повідомлення Комісії ЄС щодо застосування правил державної допомоги Європейського Союзу до компенсації, наданої </w:t>
      </w:r>
      <w:r w:rsidR="00463119">
        <w:rPr>
          <w:lang w:eastAsia="ru-RU"/>
        </w:rPr>
        <w:t>для</w:t>
      </w:r>
      <w:r w:rsidRPr="004508E1">
        <w:rPr>
          <w:lang w:eastAsia="ru-RU"/>
        </w:rPr>
        <w:t xml:space="preserve">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746154" w:rsidRPr="004508E1" w:rsidRDefault="00746154" w:rsidP="00746154">
      <w:pPr>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Відповідно до пункту 43 Повідомлення</w:t>
      </w:r>
      <w:r w:rsidR="00463119">
        <w:rPr>
          <w:lang w:eastAsia="ru-RU"/>
        </w:rPr>
        <w:t>,</w:t>
      </w:r>
      <w:r w:rsidRPr="004508E1">
        <w:rPr>
          <w:lang w:eastAsia="ru-RU"/>
        </w:rPr>
        <w:t xml:space="preserve">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з надання громадських послуг, ці підприємства не користуються реальною економічною перевагою, та таким чином цей захід не впливає на конкурентну позиці</w:t>
      </w:r>
      <w:r w:rsidR="00463119">
        <w:rPr>
          <w:lang w:eastAsia="ru-RU"/>
        </w:rPr>
        <w:t>ю</w:t>
      </w:r>
      <w:r w:rsidRPr="004508E1">
        <w:rPr>
          <w:lang w:eastAsia="ru-RU"/>
        </w:rPr>
        <w:t xml:space="preserve"> порівнян</w:t>
      </w:r>
      <w:r w:rsidR="00463119">
        <w:rPr>
          <w:lang w:eastAsia="ru-RU"/>
        </w:rPr>
        <w:t>о</w:t>
      </w:r>
      <w:r w:rsidRPr="004508E1">
        <w:rPr>
          <w:lang w:eastAsia="ru-RU"/>
        </w:rPr>
        <w:t xml:space="preserve"> з конкуруючими суб’єктами, отже</w:t>
      </w:r>
      <w:r w:rsidR="00463119">
        <w:rPr>
          <w:lang w:eastAsia="ru-RU"/>
        </w:rPr>
        <w:t>,</w:t>
      </w:r>
      <w:r w:rsidRPr="004508E1">
        <w:rPr>
          <w:lang w:eastAsia="ru-RU"/>
        </w:rPr>
        <w:t xml:space="preserve"> на</w:t>
      </w:r>
      <w:r w:rsidR="00463119">
        <w:rPr>
          <w:lang w:eastAsia="ru-RU"/>
        </w:rPr>
        <w:t xml:space="preserve"> такий захід не поширюється дія</w:t>
      </w:r>
      <w:r w:rsidRPr="004508E1">
        <w:rPr>
          <w:lang w:eastAsia="ru-RU"/>
        </w:rPr>
        <w:t xml:space="preserve"> статті 107 (1) Договору. Однак для того щоб така компенсація не була визнана державною допомогою</w:t>
      </w:r>
      <w:r w:rsidR="00893125">
        <w:rPr>
          <w:lang w:eastAsia="ru-RU"/>
        </w:rPr>
        <w:t>,</w:t>
      </w:r>
      <w:r w:rsidRPr="004508E1">
        <w:rPr>
          <w:lang w:eastAsia="ru-RU"/>
        </w:rPr>
        <w:t xml:space="preserve"> необхідно виконати ряд умов.</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lastRenderedPageBreak/>
        <w:t>Пунктами 45</w:t>
      </w:r>
      <w:r w:rsidR="00463119">
        <w:rPr>
          <w:lang w:eastAsia="ru-RU"/>
        </w:rPr>
        <w:t xml:space="preserve"> – </w:t>
      </w:r>
      <w:r w:rsidRPr="004508E1">
        <w:rPr>
          <w:lang w:eastAsia="ru-RU"/>
        </w:rPr>
        <w:t>46 Повідомлення Комісії</w:t>
      </w:r>
      <w:r w:rsidR="00893125">
        <w:rPr>
          <w:lang w:eastAsia="ru-RU"/>
        </w:rPr>
        <w:t xml:space="preserve"> визначено, що</w:t>
      </w:r>
      <w:r w:rsidRPr="004508E1">
        <w:rPr>
          <w:lang w:eastAsia="ru-RU"/>
        </w:rPr>
        <w:t xml:space="preserve"> концепція самого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4508E1">
        <w:rPr>
          <w:lang w:eastAsia="ru-RU"/>
        </w:rPr>
        <w:t>Альтмарк</w:t>
      </w:r>
      <w:proofErr w:type="spellEnd"/>
      <w:r w:rsidRPr="004508E1">
        <w:rPr>
          <w:lang w:eastAsia="ru-RU"/>
        </w:rPr>
        <w:t>.</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Так, відповідно до першого критерію Рішення у справі </w:t>
      </w:r>
      <w:proofErr w:type="spellStart"/>
      <w:r w:rsidRPr="004508E1">
        <w:rPr>
          <w:lang w:eastAsia="ru-RU"/>
        </w:rPr>
        <w:t>Альтмарк</w:t>
      </w:r>
      <w:proofErr w:type="spellEnd"/>
      <w:r w:rsidRPr="004508E1">
        <w:rPr>
          <w:lang w:eastAsia="ru-RU"/>
        </w:rPr>
        <w:t xml:space="preserve"> передбачено покладання на суб’єкта господарювання зобов’язань з надання ПЗЕІ, які мають бути чітко визначені. </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Пунктом 52 Повідомлення передбачено, що покладення зобов’язання з надання ПЗЕІ повинн</w:t>
      </w:r>
      <w:r w:rsidR="00463119">
        <w:rPr>
          <w:lang w:eastAsia="ru-RU"/>
        </w:rPr>
        <w:t>о</w:t>
      </w:r>
      <w:r w:rsidRPr="004508E1">
        <w:rPr>
          <w:lang w:eastAsia="ru-RU"/>
        </w:rPr>
        <w:t xml:space="preserve"> бути виражен</w:t>
      </w:r>
      <w:r w:rsidR="00463119">
        <w:rPr>
          <w:lang w:eastAsia="ru-RU"/>
        </w:rPr>
        <w:t>о</w:t>
      </w:r>
      <w:r w:rsidRPr="004508E1">
        <w:rPr>
          <w:lang w:eastAsia="ru-RU"/>
        </w:rPr>
        <w:t xml:space="preserve"> актом, який залежно від особливостей законодавства держави-члена може мати законодавчий або регуляторний характер, або виражатись у формі договору. Ґрунтуючись на підході Комісії, у такому акті повинно, як мінімум, бути визначено: </w:t>
      </w:r>
    </w:p>
    <w:p w:rsidR="00746154" w:rsidRPr="004508E1" w:rsidRDefault="00746154" w:rsidP="001C4D4D">
      <w:pPr>
        <w:numPr>
          <w:ilvl w:val="1"/>
          <w:numId w:val="36"/>
        </w:numPr>
        <w:suppressAutoHyphens/>
        <w:jc w:val="both"/>
      </w:pPr>
      <w:r w:rsidRPr="004508E1">
        <w:t xml:space="preserve">зміст і тривалість зобов’язань з надання ПЗЕІ; </w:t>
      </w:r>
    </w:p>
    <w:p w:rsidR="00746154" w:rsidRPr="004508E1" w:rsidRDefault="00746154" w:rsidP="001C4D4D">
      <w:pPr>
        <w:numPr>
          <w:ilvl w:val="1"/>
          <w:numId w:val="36"/>
        </w:numPr>
        <w:suppressAutoHyphens/>
        <w:jc w:val="both"/>
      </w:pPr>
      <w:r w:rsidRPr="004508E1">
        <w:t xml:space="preserve">назва суб’єкта господарювання і, де це необхідно, територія, на яку поширюються його послуги; </w:t>
      </w:r>
    </w:p>
    <w:p w:rsidR="00746154" w:rsidRPr="004508E1" w:rsidRDefault="00746154" w:rsidP="001C4D4D">
      <w:pPr>
        <w:numPr>
          <w:ilvl w:val="1"/>
          <w:numId w:val="36"/>
        </w:numPr>
        <w:suppressAutoHyphens/>
        <w:jc w:val="both"/>
      </w:pPr>
      <w:r w:rsidRPr="004508E1">
        <w:t>характер будь-яких виключних або спеціальних прав, які було надано державним органом влади суб’єкту господарювання щодо ПЗЕІ;</w:t>
      </w:r>
    </w:p>
    <w:p w:rsidR="00746154" w:rsidRPr="004508E1" w:rsidRDefault="00746154" w:rsidP="001C4D4D">
      <w:pPr>
        <w:numPr>
          <w:ilvl w:val="1"/>
          <w:numId w:val="36"/>
        </w:numPr>
        <w:suppressAutoHyphens/>
        <w:jc w:val="both"/>
      </w:pPr>
      <w:r w:rsidRPr="004508E1">
        <w:t xml:space="preserve">методику розрахунку компенсації, контролю та перегляду компенсації; </w:t>
      </w:r>
    </w:p>
    <w:p w:rsidR="00746154" w:rsidRPr="004508E1" w:rsidRDefault="00746154" w:rsidP="001C4D4D">
      <w:pPr>
        <w:numPr>
          <w:ilvl w:val="1"/>
          <w:numId w:val="36"/>
        </w:numPr>
        <w:suppressAutoHyphens/>
        <w:jc w:val="both"/>
      </w:pPr>
      <w:r w:rsidRPr="004508E1">
        <w:t>механізм для уникнення і повернення надмірної компенсації.</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Зміст другого критерію Рішення у справі </w:t>
      </w:r>
      <w:proofErr w:type="spellStart"/>
      <w:r w:rsidRPr="004508E1">
        <w:rPr>
          <w:lang w:eastAsia="ru-RU"/>
        </w:rPr>
        <w:t>Альтмарк</w:t>
      </w:r>
      <w:proofErr w:type="spellEnd"/>
      <w:r w:rsidRPr="004508E1">
        <w:rPr>
          <w:lang w:eastAsia="ru-RU"/>
        </w:rPr>
        <w:t xml:space="preserve"> розкрито </w:t>
      </w:r>
      <w:r w:rsidR="00463119">
        <w:rPr>
          <w:lang w:eastAsia="ru-RU"/>
        </w:rPr>
        <w:t>в</w:t>
      </w:r>
      <w:r w:rsidRPr="004508E1">
        <w:rPr>
          <w:lang w:eastAsia="ru-RU"/>
        </w:rPr>
        <w:t xml:space="preserve"> розділі 3.4 Повідомлення Комісії.</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Так</w:t>
      </w:r>
      <w:r w:rsidR="00893125">
        <w:rPr>
          <w:lang w:eastAsia="ru-RU"/>
        </w:rPr>
        <w:t>,</w:t>
      </w:r>
      <w:r w:rsidRPr="004508E1">
        <w:rPr>
          <w:lang w:eastAsia="ru-RU"/>
        </w:rPr>
        <w:t xml:space="preserve"> пунктами 54</w:t>
      </w:r>
      <w:r w:rsidR="00463119">
        <w:rPr>
          <w:lang w:eastAsia="ru-RU"/>
        </w:rPr>
        <w:t xml:space="preserve"> </w:t>
      </w:r>
      <w:r w:rsidRPr="004508E1">
        <w:rPr>
          <w:lang w:eastAsia="ru-RU"/>
        </w:rPr>
        <w:t>–</w:t>
      </w:r>
      <w:r w:rsidR="00463119">
        <w:rPr>
          <w:lang w:eastAsia="ru-RU"/>
        </w:rPr>
        <w:t xml:space="preserve"> </w:t>
      </w:r>
      <w:r w:rsidRPr="004508E1">
        <w:rPr>
          <w:lang w:eastAsia="ru-RU"/>
        </w:rPr>
        <w:t xml:space="preserve">55 Повідомлення передбачено, що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 </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Пунктом 57 Повідомлення Комісії визначено, що у випадку якщо обґрунтований прибуток є частиною компенсації, методика розрахунку такого прибутку повинна бути передбачена в акті, який передбачає покладення зобов’язань </w:t>
      </w:r>
      <w:r w:rsidR="00463119">
        <w:rPr>
          <w:lang w:eastAsia="ru-RU"/>
        </w:rPr>
        <w:t>і</w:t>
      </w:r>
      <w:r w:rsidRPr="004508E1">
        <w:rPr>
          <w:lang w:eastAsia="ru-RU"/>
        </w:rPr>
        <w:t>з надання ПЗЕІ.</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Стосовно третього критерію Рішення у справі </w:t>
      </w:r>
      <w:proofErr w:type="spellStart"/>
      <w:r w:rsidRPr="004508E1">
        <w:rPr>
          <w:lang w:eastAsia="ru-RU"/>
        </w:rPr>
        <w:t>Альтмарк</w:t>
      </w:r>
      <w:proofErr w:type="spellEnd"/>
      <w:r w:rsidRPr="004508E1">
        <w:rPr>
          <w:lang w:eastAsia="ru-RU"/>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Згідно з четвертим критерієм, передбаченим Рішенням у справі </w:t>
      </w:r>
      <w:proofErr w:type="spellStart"/>
      <w:r w:rsidRPr="004508E1">
        <w:rPr>
          <w:lang w:eastAsia="ru-RU"/>
        </w:rPr>
        <w:t>Альтмарк</w:t>
      </w:r>
      <w:proofErr w:type="spellEnd"/>
      <w:r w:rsidRPr="004508E1">
        <w:rPr>
          <w:lang w:eastAsia="ru-RU"/>
        </w:rPr>
        <w:t xml:space="preserve">, компенсація, що надається, повинна бути або результатом процедури публічних закупівель, яка б </w:t>
      </w:r>
      <w:r w:rsidRPr="004508E1">
        <w:rPr>
          <w:lang w:eastAsia="ru-RU"/>
        </w:rPr>
        <w:lastRenderedPageBreak/>
        <w:t>дозволила обрати пропозицію з найнижчою ціною за надання таких послуг, або за результатами аналізу витрат</w:t>
      </w:r>
      <w:r w:rsidR="00C8255B">
        <w:rPr>
          <w:lang w:eastAsia="ru-RU"/>
        </w:rPr>
        <w:t xml:space="preserve"> типового</w:t>
      </w:r>
      <w:r w:rsidRPr="004508E1">
        <w:rPr>
          <w:lang w:eastAsia="ru-RU"/>
        </w:rPr>
        <w:t xml:space="preserve"> </w:t>
      </w:r>
      <w:proofErr w:type="spellStart"/>
      <w:r w:rsidRPr="004508E1">
        <w:rPr>
          <w:lang w:eastAsia="ru-RU"/>
        </w:rPr>
        <w:t>суб’єк</w:t>
      </w:r>
      <w:r w:rsidR="00C8255B">
        <w:rPr>
          <w:lang w:eastAsia="ru-RU"/>
        </w:rPr>
        <w:t>а</w:t>
      </w:r>
      <w:proofErr w:type="spellEnd"/>
      <w:r w:rsidRPr="004508E1">
        <w:rPr>
          <w:lang w:eastAsia="ru-RU"/>
        </w:rPr>
        <w:t xml:space="preserve"> господарювання під час надання таких послуг.</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Пунктом 75 Повідомлення передбачено, що якщо держава-член може показати, що структура витрат підприємства, на якого покладено зобов’язання з надання ПЗЕІ</w:t>
      </w:r>
      <w:r w:rsidR="00C8255B">
        <w:rPr>
          <w:lang w:eastAsia="ru-RU"/>
        </w:rPr>
        <w:t>,</w:t>
      </w:r>
      <w:r w:rsidRPr="004508E1">
        <w:rPr>
          <w:lang w:eastAsia="ru-RU"/>
        </w:rPr>
        <w:t xml:space="preserve">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4508E1">
        <w:rPr>
          <w:lang w:eastAsia="ru-RU"/>
        </w:rPr>
        <w:t>Альтмарк</w:t>
      </w:r>
      <w:proofErr w:type="spellEnd"/>
      <w:r w:rsidRPr="004508E1">
        <w:rPr>
          <w:lang w:eastAsia="ru-RU"/>
        </w:rPr>
        <w:t>.</w:t>
      </w:r>
    </w:p>
    <w:p w:rsidR="00746154" w:rsidRPr="004508E1" w:rsidRDefault="00746154" w:rsidP="00746154">
      <w:pPr>
        <w:jc w:val="both"/>
      </w:pPr>
    </w:p>
    <w:p w:rsidR="00746154" w:rsidRPr="004508E1" w:rsidRDefault="00746154" w:rsidP="00802EFF">
      <w:pPr>
        <w:numPr>
          <w:ilvl w:val="1"/>
          <w:numId w:val="11"/>
        </w:numPr>
        <w:jc w:val="both"/>
        <w:rPr>
          <w:b/>
          <w:lang w:eastAsia="ru-RU"/>
        </w:rPr>
      </w:pPr>
      <w:r w:rsidRPr="004508E1">
        <w:rPr>
          <w:b/>
        </w:rPr>
        <w:t>Вимоги</w:t>
      </w:r>
      <w:r w:rsidRPr="004508E1">
        <w:rPr>
          <w:b/>
          <w:bCs/>
          <w:lang w:eastAsia="ru-RU"/>
        </w:rPr>
        <w:t xml:space="preserve"> (критерії допустимості) компенсації витрат, пов’язаних і</w:t>
      </w:r>
      <w:r w:rsidRPr="004508E1">
        <w:rPr>
          <w:b/>
          <w:lang w:eastAsia="ru-RU"/>
        </w:rPr>
        <w:t>з послугою  з виробництва та постачання теплової енергії для потреб споживачів</w:t>
      </w:r>
    </w:p>
    <w:p w:rsidR="00746154" w:rsidRPr="004508E1" w:rsidRDefault="00746154" w:rsidP="00746154">
      <w:pPr>
        <w:jc w:val="both"/>
      </w:pPr>
    </w:p>
    <w:p w:rsidR="00746154" w:rsidRPr="004508E1" w:rsidRDefault="00746154" w:rsidP="00746154">
      <w:pPr>
        <w:numPr>
          <w:ilvl w:val="0"/>
          <w:numId w:val="21"/>
        </w:numPr>
        <w:ind w:left="567" w:hanging="567"/>
        <w:jc w:val="both"/>
        <w:rPr>
          <w:lang w:eastAsia="ru-RU"/>
        </w:rPr>
      </w:pPr>
      <w:r w:rsidRPr="004508E1">
        <w:rPr>
          <w:lang w:eastAsia="ru-RU"/>
        </w:rPr>
        <w:t>У разі коли критерії</w:t>
      </w:r>
      <w:r w:rsidR="00C8255B">
        <w:rPr>
          <w:lang w:eastAsia="ru-RU"/>
        </w:rPr>
        <w:t>в</w:t>
      </w:r>
      <w:r w:rsidRPr="004508E1">
        <w:rPr>
          <w:lang w:eastAsia="ru-RU"/>
        </w:rPr>
        <w:t xml:space="preserve"> Altmark не дотримано, застосовується рішення Комісії ЄС про застосування частини другої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значення (2012/21/ЄС) (далі – Рішення).</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Рішення встановлює умови, за яки</w:t>
      </w:r>
      <w:r w:rsidR="00C8255B">
        <w:rPr>
          <w:lang w:eastAsia="ru-RU"/>
        </w:rPr>
        <w:t>х</w:t>
      </w:r>
      <w:r w:rsidRPr="004508E1">
        <w:rPr>
          <w:lang w:eastAsia="ru-RU"/>
        </w:rPr>
        <w:t xml:space="preserve"> державна допомога у вигляді компенсації </w:t>
      </w:r>
      <w:r w:rsidRPr="004508E1">
        <w:rPr>
          <w:lang w:eastAsia="ru-RU"/>
        </w:rPr>
        <w:br/>
        <w:t xml:space="preserve">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передбачено в частині третій статті 108 Договору. </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Частиною першою статті 2 Рішення визначено, що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другій статті 106 Договору, що підпадає під одну з наступних категорій, зокрема, компенсація, що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Згідно </w:t>
      </w:r>
      <w:r w:rsidR="00C8255B">
        <w:rPr>
          <w:lang w:eastAsia="ru-RU"/>
        </w:rPr>
        <w:t xml:space="preserve">з </w:t>
      </w:r>
      <w:r w:rsidRPr="004508E1">
        <w:rPr>
          <w:lang w:eastAsia="ru-RU"/>
        </w:rPr>
        <w:t>частин</w:t>
      </w:r>
      <w:r w:rsidR="00C8255B">
        <w:rPr>
          <w:lang w:eastAsia="ru-RU"/>
        </w:rPr>
        <w:t>ою</w:t>
      </w:r>
      <w:r w:rsidRPr="004508E1">
        <w:rPr>
          <w:lang w:eastAsia="ru-RU"/>
        </w:rPr>
        <w:t xml:space="preserve"> друго</w:t>
      </w:r>
      <w:r w:rsidR="00C8255B">
        <w:rPr>
          <w:lang w:eastAsia="ru-RU"/>
        </w:rPr>
        <w:t>ю</w:t>
      </w:r>
      <w:r w:rsidRPr="004508E1">
        <w:rPr>
          <w:lang w:eastAsia="ru-RU"/>
        </w:rPr>
        <w:t xml:space="preserve"> статті 2 Рішення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Відповідно до статті 4 Рішення зобов’язання щодо надання послуг, що становлять загальний економічний інтерес</w:t>
      </w:r>
      <w:r w:rsidR="00C8255B">
        <w:rPr>
          <w:lang w:eastAsia="ru-RU"/>
        </w:rPr>
        <w:t>,</w:t>
      </w:r>
      <w:r w:rsidRPr="004508E1">
        <w:rPr>
          <w:lang w:eastAsia="ru-RU"/>
        </w:rPr>
        <w:t xml:space="preserve"> повинно містити:</w:t>
      </w:r>
    </w:p>
    <w:p w:rsidR="00746154" w:rsidRPr="004508E1" w:rsidRDefault="00746154" w:rsidP="001C4D4D">
      <w:pPr>
        <w:numPr>
          <w:ilvl w:val="1"/>
          <w:numId w:val="37"/>
        </w:numPr>
        <w:suppressAutoHyphens/>
        <w:jc w:val="both"/>
      </w:pPr>
      <w:r w:rsidRPr="004508E1">
        <w:t>зміст і тривалість зобов’язань щодо надання послуг, що становлять загальний економічний інтерес;</w:t>
      </w:r>
    </w:p>
    <w:p w:rsidR="00746154" w:rsidRPr="004508E1" w:rsidRDefault="00746154" w:rsidP="001C4D4D">
      <w:pPr>
        <w:numPr>
          <w:ilvl w:val="1"/>
          <w:numId w:val="37"/>
        </w:numPr>
        <w:suppressAutoHyphens/>
        <w:jc w:val="both"/>
      </w:pPr>
      <w:r w:rsidRPr="004508E1">
        <w:t>назв</w:t>
      </w:r>
      <w:r w:rsidR="00C8255B">
        <w:t>у</w:t>
      </w:r>
      <w:r w:rsidRPr="004508E1">
        <w:t xml:space="preserve"> суб’єкта господарювання і, де це необхідно, територі</w:t>
      </w:r>
      <w:r w:rsidR="00C8255B">
        <w:t>ю</w:t>
      </w:r>
      <w:r w:rsidRPr="004508E1">
        <w:t>, на яку поширюються його послуги;</w:t>
      </w:r>
    </w:p>
    <w:p w:rsidR="00746154" w:rsidRPr="004508E1" w:rsidRDefault="00746154" w:rsidP="001C4D4D">
      <w:pPr>
        <w:numPr>
          <w:ilvl w:val="1"/>
          <w:numId w:val="37"/>
        </w:numPr>
        <w:suppressAutoHyphens/>
        <w:jc w:val="both"/>
      </w:pPr>
      <w:r w:rsidRPr="004508E1">
        <w:t>характер будь-яких виключних або спеціальних прав, які було надано державним органом влади суб’єкту господарювання щодо ПЗЕІ;</w:t>
      </w:r>
    </w:p>
    <w:p w:rsidR="00746154" w:rsidRPr="004508E1" w:rsidRDefault="00746154" w:rsidP="001C4D4D">
      <w:pPr>
        <w:numPr>
          <w:ilvl w:val="1"/>
          <w:numId w:val="37"/>
        </w:numPr>
        <w:suppressAutoHyphens/>
        <w:jc w:val="both"/>
      </w:pPr>
      <w:r w:rsidRPr="004508E1">
        <w:t xml:space="preserve">методику розрахунку компенсації, контролю та перегляду компенсації; </w:t>
      </w:r>
    </w:p>
    <w:p w:rsidR="00746154" w:rsidRPr="004508E1" w:rsidRDefault="00746154" w:rsidP="001C4D4D">
      <w:pPr>
        <w:numPr>
          <w:ilvl w:val="1"/>
          <w:numId w:val="37"/>
        </w:numPr>
        <w:suppressAutoHyphens/>
        <w:jc w:val="both"/>
      </w:pPr>
      <w:r w:rsidRPr="004508E1">
        <w:t>механізм для уникнення і повернення надмірної компенсації;</w:t>
      </w:r>
    </w:p>
    <w:p w:rsidR="00746154" w:rsidRPr="004508E1" w:rsidRDefault="00746154" w:rsidP="001C4D4D">
      <w:pPr>
        <w:numPr>
          <w:ilvl w:val="1"/>
          <w:numId w:val="37"/>
        </w:numPr>
        <w:suppressAutoHyphens/>
        <w:jc w:val="both"/>
      </w:pPr>
      <w:r w:rsidRPr="004508E1">
        <w:t>посилання на рішення або сукупність рішень</w:t>
      </w:r>
      <w:r w:rsidR="00C8255B">
        <w:t>,</w:t>
      </w:r>
      <w:r w:rsidRPr="004508E1">
        <w:t xml:space="preserve"> де визначено зазначені зобов’язання.</w:t>
      </w:r>
    </w:p>
    <w:p w:rsidR="00746154" w:rsidRPr="004508E1" w:rsidRDefault="00746154" w:rsidP="00746154">
      <w:pPr>
        <w:jc w:val="both"/>
        <w:rPr>
          <w:sz w:val="16"/>
          <w:szCs w:val="16"/>
        </w:rPr>
      </w:pPr>
    </w:p>
    <w:p w:rsidR="00746154" w:rsidRPr="004508E1" w:rsidRDefault="00746154" w:rsidP="00746154">
      <w:pPr>
        <w:numPr>
          <w:ilvl w:val="0"/>
          <w:numId w:val="21"/>
        </w:numPr>
        <w:ind w:left="567" w:hanging="567"/>
        <w:jc w:val="both"/>
        <w:rPr>
          <w:lang w:eastAsia="ru-RU"/>
        </w:rPr>
      </w:pPr>
      <w:r w:rsidRPr="004508E1">
        <w:rPr>
          <w:lang w:eastAsia="ru-RU"/>
        </w:rPr>
        <w:lastRenderedPageBreak/>
        <w:t>Статтею 5 Рішення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746154" w:rsidRPr="004508E1" w:rsidRDefault="00746154" w:rsidP="00746154">
      <w:pPr>
        <w:ind w:left="426"/>
        <w:contextualSpacing/>
        <w:jc w:val="both"/>
        <w:rPr>
          <w:sz w:val="16"/>
          <w:szCs w:val="16"/>
        </w:rPr>
      </w:pPr>
    </w:p>
    <w:p w:rsidR="00746154" w:rsidRPr="004508E1" w:rsidRDefault="00746154" w:rsidP="00746154">
      <w:pPr>
        <w:numPr>
          <w:ilvl w:val="0"/>
          <w:numId w:val="21"/>
        </w:numPr>
        <w:ind w:left="567" w:hanging="567"/>
        <w:jc w:val="both"/>
        <w:rPr>
          <w:lang w:eastAsia="ru-RU"/>
        </w:rPr>
      </w:pPr>
      <w:r w:rsidRPr="004508E1">
        <w:rPr>
          <w:lang w:eastAsia="ru-RU"/>
        </w:rPr>
        <w:t xml:space="preserve">Витрати, які </w:t>
      </w:r>
      <w:r w:rsidR="00C8255B">
        <w:rPr>
          <w:lang w:eastAsia="ru-RU"/>
        </w:rPr>
        <w:t>беруться</w:t>
      </w:r>
      <w:r w:rsidRPr="004508E1">
        <w:rPr>
          <w:lang w:eastAsia="ru-RU"/>
        </w:rPr>
        <w:t xml:space="preserve"> до уваги, становлять усі витрати на надання послуги загального економічного значення. Вони розраховуються на основі загальноприйнятих принципів розрахунку витрат, </w:t>
      </w:r>
      <w:r w:rsidR="00C8255B">
        <w:rPr>
          <w:lang w:eastAsia="ru-RU"/>
        </w:rPr>
        <w:t>таким</w:t>
      </w:r>
      <w:r w:rsidRPr="004508E1">
        <w:rPr>
          <w:lang w:eastAsia="ru-RU"/>
        </w:rPr>
        <w:t xml:space="preserve"> чином:</w:t>
      </w:r>
    </w:p>
    <w:p w:rsidR="00746154" w:rsidRPr="004508E1" w:rsidRDefault="00746154" w:rsidP="001C4D4D">
      <w:pPr>
        <w:numPr>
          <w:ilvl w:val="1"/>
          <w:numId w:val="37"/>
        </w:numPr>
        <w:suppressAutoHyphens/>
        <w:jc w:val="both"/>
      </w:pPr>
      <w:r w:rsidRPr="004508E1">
        <w:t>якщо діяльність відповідного суб’єкта господарювання полягає виключно в наданні послуги загального економічного значення, враховуються усі його витрати;</w:t>
      </w:r>
    </w:p>
    <w:p w:rsidR="00746154" w:rsidRPr="004508E1" w:rsidRDefault="00746154" w:rsidP="001C4D4D">
      <w:pPr>
        <w:numPr>
          <w:ilvl w:val="1"/>
          <w:numId w:val="37"/>
        </w:numPr>
        <w:suppressAutoHyphens/>
        <w:jc w:val="both"/>
      </w:pPr>
      <w:r w:rsidRPr="004508E1">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746154" w:rsidRPr="004508E1" w:rsidRDefault="00746154" w:rsidP="001C4D4D">
      <w:pPr>
        <w:numPr>
          <w:ilvl w:val="1"/>
          <w:numId w:val="37"/>
        </w:numPr>
        <w:suppressAutoHyphens/>
        <w:jc w:val="both"/>
      </w:pPr>
      <w:r w:rsidRPr="004508E1">
        <w:t>витрати, що стосуються послуги загального економічного значення, можуть включати усі прямі витрати на надання послуги загального економічного значення і належну частину витрат, що є спільними для послуги загального економічного значення та іншої діяльності;</w:t>
      </w:r>
    </w:p>
    <w:p w:rsidR="00746154" w:rsidRPr="004508E1" w:rsidRDefault="00746154" w:rsidP="001C4D4D">
      <w:pPr>
        <w:numPr>
          <w:ilvl w:val="1"/>
          <w:numId w:val="37"/>
        </w:numPr>
        <w:suppressAutoHyphens/>
        <w:jc w:val="both"/>
      </w:pPr>
      <w:r w:rsidRPr="004508E1">
        <w:t>витрати, пов’язані з інвестиціями, особливо</w:t>
      </w:r>
      <w:r w:rsidR="00C8255B">
        <w:t xml:space="preserve"> </w:t>
      </w:r>
      <w:r w:rsidRPr="004508E1">
        <w:t>стос</w:t>
      </w:r>
      <w:r w:rsidR="00C8255B">
        <w:t>овно</w:t>
      </w:r>
      <w:r w:rsidRPr="004508E1">
        <w:t xml:space="preserve"> інфраструктури, можуть, якщо необхідно, враховуватись для надання послуги загального економічного значення.</w:t>
      </w:r>
    </w:p>
    <w:p w:rsidR="00746154" w:rsidRPr="004508E1" w:rsidRDefault="00746154" w:rsidP="00746154">
      <w:pPr>
        <w:ind w:left="1134"/>
        <w:jc w:val="both"/>
        <w:rPr>
          <w:sz w:val="16"/>
          <w:szCs w:val="16"/>
        </w:rPr>
      </w:pPr>
    </w:p>
    <w:p w:rsidR="00746154" w:rsidRPr="004508E1" w:rsidRDefault="00746154" w:rsidP="00746154">
      <w:pPr>
        <w:numPr>
          <w:ilvl w:val="0"/>
          <w:numId w:val="21"/>
        </w:numPr>
        <w:ind w:left="567" w:hanging="567"/>
        <w:jc w:val="both"/>
        <w:rPr>
          <w:lang w:eastAsia="ru-RU"/>
        </w:rPr>
      </w:pPr>
      <w:r w:rsidRPr="004508E1">
        <w:rPr>
          <w:lang w:eastAsia="ru-RU"/>
        </w:rPr>
        <w:t>Згідно зі статтею 6 Рішення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в цьому Рішенні, і, зокрема, що суб’єкт господарювання не отримує компенсації, що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746154" w:rsidRPr="004508E1" w:rsidRDefault="00746154" w:rsidP="00746154">
      <w:pPr>
        <w:ind w:left="426"/>
        <w:contextualSpacing/>
        <w:jc w:val="both"/>
        <w:rPr>
          <w:sz w:val="16"/>
          <w:szCs w:val="16"/>
        </w:rPr>
      </w:pPr>
    </w:p>
    <w:p w:rsidR="00746154" w:rsidRPr="004508E1" w:rsidRDefault="00746154" w:rsidP="00746154">
      <w:pPr>
        <w:numPr>
          <w:ilvl w:val="0"/>
          <w:numId w:val="21"/>
        </w:numPr>
        <w:ind w:left="567" w:hanging="567"/>
        <w:jc w:val="both"/>
        <w:rPr>
          <w:lang w:eastAsia="ru-RU"/>
        </w:rPr>
      </w:pPr>
      <w:r w:rsidRPr="004508E1">
        <w:rPr>
          <w:lang w:eastAsia="ru-RU"/>
        </w:rPr>
        <w:t>Якщо суб’єкт господарювання отримав компенсацію, що перевищує суму, встановлену відповідно до статті 5 Рішення, держава-член вимагає від 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746154" w:rsidRPr="004508E1" w:rsidRDefault="00746154" w:rsidP="00746154">
      <w:pPr>
        <w:jc w:val="both"/>
        <w:rPr>
          <w:lang w:eastAsia="ru-RU"/>
        </w:rPr>
      </w:pPr>
    </w:p>
    <w:p w:rsidR="00746154" w:rsidRPr="004508E1" w:rsidRDefault="00746154" w:rsidP="00746154">
      <w:pPr>
        <w:numPr>
          <w:ilvl w:val="0"/>
          <w:numId w:val="11"/>
        </w:numPr>
        <w:tabs>
          <w:tab w:val="clear" w:pos="360"/>
          <w:tab w:val="num" w:pos="567"/>
          <w:tab w:val="num" w:pos="1050"/>
        </w:tabs>
        <w:ind w:left="567" w:hanging="567"/>
        <w:jc w:val="both"/>
        <w:rPr>
          <w:b/>
          <w:bCs/>
          <w:lang w:eastAsia="ru-RU"/>
        </w:rPr>
      </w:pPr>
      <w:r w:rsidRPr="004508E1">
        <w:rPr>
          <w:b/>
        </w:rPr>
        <w:t>Висновки</w:t>
      </w:r>
      <w:r w:rsidRPr="004508E1">
        <w:rPr>
          <w:b/>
          <w:bCs/>
          <w:lang w:eastAsia="ru-RU"/>
        </w:rPr>
        <w:t xml:space="preserve"> за результатами розгляду справи</w:t>
      </w:r>
    </w:p>
    <w:p w:rsidR="00746154" w:rsidRPr="004508E1" w:rsidRDefault="00746154" w:rsidP="00746154">
      <w:pPr>
        <w:jc w:val="both"/>
        <w:rPr>
          <w:sz w:val="16"/>
          <w:szCs w:val="16"/>
        </w:rPr>
      </w:pPr>
    </w:p>
    <w:p w:rsidR="00746154" w:rsidRPr="004508E1" w:rsidRDefault="00746154" w:rsidP="00C8255B">
      <w:pPr>
        <w:numPr>
          <w:ilvl w:val="1"/>
          <w:numId w:val="11"/>
        </w:numPr>
        <w:ind w:left="709" w:hanging="709"/>
        <w:jc w:val="both"/>
        <w:rPr>
          <w:b/>
          <w:bCs/>
        </w:rPr>
      </w:pPr>
      <w:r w:rsidRPr="004508E1">
        <w:rPr>
          <w:b/>
          <w:bCs/>
        </w:rPr>
        <w:t>Віднесення послуги і</w:t>
      </w:r>
      <w:r w:rsidRPr="004508E1">
        <w:rPr>
          <w:b/>
        </w:rPr>
        <w:t>з транспортування теплової енергії до сфери природної монополії</w:t>
      </w:r>
    </w:p>
    <w:p w:rsidR="00746154" w:rsidRPr="004508E1" w:rsidRDefault="00746154" w:rsidP="00746154">
      <w:pPr>
        <w:contextualSpacing/>
        <w:rPr>
          <w:bCs/>
          <w:sz w:val="16"/>
          <w:szCs w:val="16"/>
        </w:rPr>
      </w:pPr>
    </w:p>
    <w:p w:rsidR="00746154" w:rsidRPr="004508E1" w:rsidRDefault="00746154" w:rsidP="00746154">
      <w:pPr>
        <w:numPr>
          <w:ilvl w:val="0"/>
          <w:numId w:val="21"/>
        </w:numPr>
        <w:ind w:left="567" w:hanging="567"/>
        <w:jc w:val="both"/>
        <w:rPr>
          <w:bCs/>
          <w:lang w:eastAsia="ru-RU"/>
        </w:rPr>
      </w:pPr>
      <w:r w:rsidRPr="004508E1">
        <w:rPr>
          <w:lang w:eastAsia="ru-RU"/>
        </w:rPr>
        <w:t>Відповідно</w:t>
      </w:r>
      <w:r w:rsidRPr="004508E1">
        <w:rPr>
          <w:bCs/>
          <w:lang w:eastAsia="ru-RU"/>
        </w:rPr>
        <w:t xml:space="preserve"> до частини першої статті 5 Закону України «Про природні монополії» централізоване водопостачання та водовідведення, </w:t>
      </w:r>
      <w:r w:rsidRPr="004508E1">
        <w:rPr>
          <w:bCs/>
          <w:u w:val="single"/>
          <w:lang w:eastAsia="ru-RU"/>
        </w:rPr>
        <w:t>транспортування теплової енергії</w:t>
      </w:r>
      <w:r w:rsidRPr="004508E1">
        <w:rPr>
          <w:bCs/>
          <w:lang w:eastAsia="ru-RU"/>
        </w:rPr>
        <w:t xml:space="preserve"> належать до сфери регулювання цього Закону.</w:t>
      </w:r>
    </w:p>
    <w:p w:rsidR="00746154" w:rsidRPr="004508E1" w:rsidRDefault="00746154" w:rsidP="00746154">
      <w:pPr>
        <w:ind w:left="720"/>
        <w:contextualSpacing/>
        <w:rPr>
          <w:bCs/>
        </w:rPr>
      </w:pPr>
    </w:p>
    <w:p w:rsidR="00746154" w:rsidRPr="004508E1" w:rsidRDefault="00746154" w:rsidP="00746154">
      <w:pPr>
        <w:numPr>
          <w:ilvl w:val="0"/>
          <w:numId w:val="21"/>
        </w:numPr>
        <w:ind w:left="567" w:hanging="567"/>
        <w:jc w:val="both"/>
        <w:rPr>
          <w:bCs/>
          <w:lang w:eastAsia="ru-RU"/>
        </w:rPr>
      </w:pPr>
      <w:r w:rsidRPr="004508E1">
        <w:rPr>
          <w:bCs/>
          <w:lang w:eastAsia="ru-RU"/>
        </w:rPr>
        <w:t xml:space="preserve">Відповідно до статті 1 Закону України «Про теплопостачання» </w:t>
      </w:r>
      <w:r w:rsidRPr="004508E1">
        <w:rPr>
          <w:shd w:val="clear" w:color="auto" w:fill="FFFFFF"/>
          <w:lang w:eastAsia="ru-RU"/>
        </w:rPr>
        <w:t>транспортування теплової енергії - господарська діяльність, пов’язана з передачею теплової енергії (теплоносія) за допомогою мереж на підставі договору.</w:t>
      </w:r>
    </w:p>
    <w:p w:rsidR="00746154" w:rsidRPr="004508E1" w:rsidRDefault="00746154" w:rsidP="00746154">
      <w:pPr>
        <w:ind w:left="720"/>
        <w:contextualSpacing/>
        <w:rPr>
          <w:bCs/>
        </w:rPr>
      </w:pPr>
    </w:p>
    <w:p w:rsidR="00746154" w:rsidRPr="004508E1" w:rsidRDefault="00746154" w:rsidP="00746154">
      <w:pPr>
        <w:numPr>
          <w:ilvl w:val="0"/>
          <w:numId w:val="21"/>
        </w:numPr>
        <w:ind w:left="567" w:hanging="567"/>
        <w:jc w:val="both"/>
        <w:rPr>
          <w:bCs/>
          <w:lang w:eastAsia="ru-RU"/>
        </w:rPr>
      </w:pPr>
      <w:r w:rsidRPr="004508E1">
        <w:rPr>
          <w:bCs/>
          <w:lang w:eastAsia="ru-RU"/>
        </w:rPr>
        <w:t xml:space="preserve">Згідно зі статтею 1 Закону України «Про теплопостачання», </w:t>
      </w:r>
      <w:proofErr w:type="spellStart"/>
      <w:r w:rsidRPr="004508E1">
        <w:rPr>
          <w:bCs/>
          <w:lang w:eastAsia="ru-RU"/>
        </w:rPr>
        <w:t>т</w:t>
      </w:r>
      <w:r w:rsidRPr="004508E1">
        <w:rPr>
          <w:shd w:val="clear" w:color="auto" w:fill="FFFFFF"/>
          <w:lang w:eastAsia="ru-RU"/>
        </w:rPr>
        <w:t>еплотранспортуюча</w:t>
      </w:r>
      <w:proofErr w:type="spellEnd"/>
      <w:r w:rsidRPr="004508E1">
        <w:rPr>
          <w:shd w:val="clear" w:color="auto" w:fill="FFFFFF"/>
          <w:lang w:eastAsia="ru-RU"/>
        </w:rPr>
        <w:t xml:space="preserve"> організація - суб’єкт господарської діяльності, який здійснює транспортування теплової енергії.</w:t>
      </w:r>
    </w:p>
    <w:p w:rsidR="00746154" w:rsidRPr="004508E1" w:rsidRDefault="00746154" w:rsidP="00746154">
      <w:pPr>
        <w:ind w:left="426" w:hanging="426"/>
        <w:jc w:val="both"/>
        <w:rPr>
          <w:bCs/>
          <w:lang w:eastAsia="ru-RU"/>
        </w:rPr>
      </w:pPr>
    </w:p>
    <w:p w:rsidR="00746154" w:rsidRPr="004508E1" w:rsidRDefault="00746154" w:rsidP="00746154">
      <w:pPr>
        <w:numPr>
          <w:ilvl w:val="0"/>
          <w:numId w:val="21"/>
        </w:numPr>
        <w:ind w:left="567" w:hanging="567"/>
        <w:jc w:val="both"/>
        <w:rPr>
          <w:bCs/>
          <w:lang w:eastAsia="ru-RU"/>
        </w:rPr>
      </w:pPr>
      <w:r w:rsidRPr="004508E1">
        <w:rPr>
          <w:bCs/>
          <w:lang w:eastAsia="ru-RU"/>
        </w:rPr>
        <w:lastRenderedPageBreak/>
        <w:t>Згідно зі статтею 8 Закону України «Про природні монополії» до предмета державного регулювання діяльності суб’єктів природних монополій належать ціни (тарифи) на товари, що виробляються (реалізуються) суб’єктами природних монополій.</w:t>
      </w:r>
    </w:p>
    <w:p w:rsidR="00746154" w:rsidRPr="004508E1" w:rsidRDefault="00746154" w:rsidP="00746154">
      <w:pPr>
        <w:jc w:val="both"/>
        <w:rPr>
          <w:bCs/>
          <w:lang w:eastAsia="ru-RU"/>
        </w:rPr>
      </w:pPr>
    </w:p>
    <w:p w:rsidR="00746154" w:rsidRPr="004508E1" w:rsidRDefault="00746154" w:rsidP="00C8255B">
      <w:pPr>
        <w:numPr>
          <w:ilvl w:val="0"/>
          <w:numId w:val="21"/>
        </w:numPr>
        <w:ind w:left="567" w:hanging="567"/>
        <w:jc w:val="both"/>
        <w:rPr>
          <w:bCs/>
          <w:lang w:eastAsia="ru-RU"/>
        </w:rPr>
      </w:pPr>
      <w:r w:rsidRPr="004508E1">
        <w:rPr>
          <w:bCs/>
          <w:lang w:eastAsia="ru-RU"/>
        </w:rPr>
        <w:t xml:space="preserve">КВП «Теплоенерго» </w:t>
      </w:r>
      <w:r w:rsidRPr="004508E1">
        <w:rPr>
          <w:lang w:eastAsia="ru-RU"/>
        </w:rPr>
        <w:t>внесено до зведеного Переліку суб’єктів природних монополій по місту Києву на ринку транспортування теплової енергії магістральними та місцевими (розподільчими) тепловими мережами</w:t>
      </w:r>
      <w:r w:rsidRPr="004508E1">
        <w:rPr>
          <w:bCs/>
          <w:lang w:eastAsia="ru-RU"/>
        </w:rPr>
        <w:t xml:space="preserve"> за № 401 у Київській області.</w:t>
      </w:r>
    </w:p>
    <w:p w:rsidR="00746154" w:rsidRPr="004508E1" w:rsidRDefault="00746154" w:rsidP="00746154">
      <w:pPr>
        <w:jc w:val="both"/>
        <w:rPr>
          <w:bCs/>
          <w:lang w:eastAsia="ru-RU"/>
        </w:rPr>
      </w:pPr>
    </w:p>
    <w:p w:rsidR="00746154" w:rsidRPr="004508E1" w:rsidRDefault="00746154" w:rsidP="00C8255B">
      <w:pPr>
        <w:numPr>
          <w:ilvl w:val="1"/>
          <w:numId w:val="11"/>
        </w:numPr>
        <w:ind w:left="709" w:hanging="709"/>
        <w:jc w:val="both"/>
        <w:rPr>
          <w:b/>
          <w:bCs/>
        </w:rPr>
      </w:pPr>
      <w:r w:rsidRPr="004508E1">
        <w:rPr>
          <w:b/>
          <w:bCs/>
        </w:rPr>
        <w:t xml:space="preserve">Віднесення послуги </w:t>
      </w:r>
      <w:r w:rsidRPr="004508E1">
        <w:rPr>
          <w:b/>
        </w:rPr>
        <w:t>з виробництва та постачання теплової енергії для потреб споживачів на території міста Біла Церква до ПЗЕІ</w:t>
      </w:r>
    </w:p>
    <w:p w:rsidR="00746154" w:rsidRPr="004508E1" w:rsidRDefault="00746154" w:rsidP="00746154">
      <w:pPr>
        <w:contextualSpacing/>
        <w:jc w:val="both"/>
      </w:pPr>
    </w:p>
    <w:p w:rsidR="00746154" w:rsidRPr="004508E1" w:rsidRDefault="00746154" w:rsidP="00746154">
      <w:pPr>
        <w:numPr>
          <w:ilvl w:val="0"/>
          <w:numId w:val="21"/>
        </w:numPr>
        <w:ind w:left="567" w:hanging="567"/>
        <w:jc w:val="both"/>
        <w:rPr>
          <w:lang w:eastAsia="ru-RU"/>
        </w:rPr>
      </w:pPr>
      <w:r w:rsidRPr="004508E1">
        <w:rPr>
          <w:bCs/>
          <w:lang w:eastAsia="ru-RU"/>
        </w:rPr>
        <w:t>Відповідно</w:t>
      </w:r>
      <w:r w:rsidRPr="004508E1">
        <w:rPr>
          <w:lang w:eastAsia="ru-RU"/>
        </w:rPr>
        <w:t xml:space="preserve"> до визначення ПЗЕІ, наведеного в Законі, до ПЗЕІ можуть бути віднесені послуги, які відповідають таким умовам: </w:t>
      </w:r>
    </w:p>
    <w:p w:rsidR="00746154" w:rsidRPr="004508E1" w:rsidRDefault="00746154" w:rsidP="001C4D4D">
      <w:pPr>
        <w:numPr>
          <w:ilvl w:val="1"/>
          <w:numId w:val="40"/>
        </w:numPr>
        <w:suppressAutoHyphens/>
        <w:jc w:val="both"/>
      </w:pPr>
      <w:r w:rsidRPr="004508E1">
        <w:t>пов’язані із задоволенням особливо важливих загальних потреб громадян;</w:t>
      </w:r>
    </w:p>
    <w:p w:rsidR="00746154" w:rsidRPr="004508E1" w:rsidRDefault="00746154" w:rsidP="001C4D4D">
      <w:pPr>
        <w:numPr>
          <w:ilvl w:val="1"/>
          <w:numId w:val="40"/>
        </w:numPr>
        <w:suppressAutoHyphens/>
        <w:jc w:val="both"/>
      </w:pPr>
      <w:r w:rsidRPr="004508E1">
        <w:t xml:space="preserve">не можуть надаватися на комерційній основі без державної підтримки. </w:t>
      </w:r>
    </w:p>
    <w:p w:rsidR="00746154" w:rsidRPr="004508E1" w:rsidRDefault="00746154" w:rsidP="00746154">
      <w:pPr>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746154" w:rsidRPr="004508E1" w:rsidRDefault="00746154" w:rsidP="00746154">
      <w:pPr>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Відповідно</w:t>
      </w:r>
      <w:r w:rsidRPr="004508E1">
        <w:rPr>
          <w:shd w:val="clear" w:color="auto" w:fill="FFFFFF"/>
          <w:lang w:eastAsia="ru-RU"/>
        </w:rPr>
        <w:t xml:space="preserve"> до Закону України «Про житлово-комунальні послуги» житлово-комунальні послуги – результат господарської діяльності, спрямованої на </w:t>
      </w:r>
      <w:r w:rsidRPr="004508E1">
        <w:rPr>
          <w:u w:val="single"/>
          <w:shd w:val="clear" w:color="auto" w:fill="FFFFFF"/>
          <w:lang w:eastAsia="ru-RU"/>
        </w:rPr>
        <w:t>забезпечення умов проживання</w:t>
      </w:r>
      <w:r w:rsidRPr="004508E1">
        <w:rPr>
          <w:shd w:val="clear" w:color="auto" w:fill="FFFFFF"/>
          <w:lang w:eastAsia="ru-RU"/>
        </w:rPr>
        <w:t xml:space="preserve"> та/або перебування осіб у житлових і нежитлових приміщеннях, будинках і спорудах, комплексах будинків і споруд відповідно до нормативів, норм, стандартів, порядків і правил, що здійснюється на підставі відповідних договорів про надання житлово-комунальних послуг.</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shd w:val="clear" w:color="auto" w:fill="FFFFFF"/>
          <w:lang w:eastAsia="ru-RU"/>
        </w:rPr>
      </w:pPr>
      <w:r w:rsidRPr="004508E1">
        <w:rPr>
          <w:shd w:val="clear" w:color="auto" w:fill="FFFFFF"/>
          <w:lang w:eastAsia="ru-RU"/>
        </w:rPr>
        <w:t>Згідно зі статтею 5 Закону України «Про житлово-комунальні послуги</w:t>
      </w:r>
      <w:bookmarkStart w:id="2" w:name="n65"/>
      <w:bookmarkEnd w:id="2"/>
      <w:r w:rsidRPr="004508E1">
        <w:rPr>
          <w:shd w:val="clear" w:color="auto" w:fill="FFFFFF"/>
          <w:lang w:eastAsia="ru-RU"/>
        </w:rPr>
        <w:t xml:space="preserve">» до житлово-комунальних послуг належать, зокрема, комунальні послуги – послуги з постачання та розподілу природного газу, постачання та розподілу електричної енергії, </w:t>
      </w:r>
      <w:r w:rsidRPr="004508E1">
        <w:rPr>
          <w:u w:val="single"/>
          <w:shd w:val="clear" w:color="auto" w:fill="FFFFFF"/>
          <w:lang w:eastAsia="ru-RU"/>
        </w:rPr>
        <w:t>постачання теплової енергії,</w:t>
      </w:r>
      <w:r w:rsidRPr="004508E1">
        <w:rPr>
          <w:shd w:val="clear" w:color="auto" w:fill="FFFFFF"/>
          <w:lang w:eastAsia="ru-RU"/>
        </w:rPr>
        <w:t xml:space="preserve"> постачання гарячої води, централізованого водопостачання, централізованого водовідведення, поводження з побутовими відходами.</w:t>
      </w:r>
    </w:p>
    <w:p w:rsidR="00746154" w:rsidRPr="004508E1" w:rsidRDefault="00746154" w:rsidP="00746154">
      <w:pPr>
        <w:contextualSpacing/>
        <w:jc w:val="both"/>
        <w:rPr>
          <w:shd w:val="clear" w:color="auto" w:fill="FFFFFF"/>
        </w:rPr>
      </w:pPr>
    </w:p>
    <w:p w:rsidR="00746154" w:rsidRPr="004508E1" w:rsidRDefault="00746154" w:rsidP="00746154">
      <w:pPr>
        <w:numPr>
          <w:ilvl w:val="0"/>
          <w:numId w:val="21"/>
        </w:numPr>
        <w:ind w:left="567" w:hanging="567"/>
        <w:jc w:val="both"/>
        <w:rPr>
          <w:shd w:val="clear" w:color="auto" w:fill="FFFFFF"/>
          <w:lang w:eastAsia="ru-RU"/>
        </w:rPr>
      </w:pPr>
      <w:r w:rsidRPr="004508E1">
        <w:rPr>
          <w:shd w:val="clear" w:color="auto" w:fill="FFFFFF"/>
          <w:lang w:eastAsia="ru-RU"/>
        </w:rPr>
        <w:t xml:space="preserve">Разом </w:t>
      </w:r>
      <w:r w:rsidR="00C8255B">
        <w:rPr>
          <w:shd w:val="clear" w:color="auto" w:fill="FFFFFF"/>
          <w:lang w:eastAsia="ru-RU"/>
        </w:rPr>
        <w:t>і</w:t>
      </w:r>
      <w:r w:rsidRPr="004508E1">
        <w:rPr>
          <w:shd w:val="clear" w:color="auto" w:fill="FFFFFF"/>
          <w:lang w:eastAsia="ru-RU"/>
        </w:rPr>
        <w:t>з тим одним із принципів державної політики у сфері теплопостачання, закріплених у статті 6 Закону України «Про теплопостачання», є принцип державної підтримки та стимулювання у сфері теплопостачання, яка надається відповідно до обсягів коштів, передбачених законом про Державний бюджет України та місцевими бюджетами на відповідний рік.</w:t>
      </w:r>
    </w:p>
    <w:p w:rsidR="00746154" w:rsidRPr="004508E1" w:rsidRDefault="00746154" w:rsidP="00746154">
      <w:pPr>
        <w:contextualSpacing/>
        <w:jc w:val="both"/>
        <w:rPr>
          <w:shd w:val="clear" w:color="auto" w:fill="FFFFFF"/>
        </w:rPr>
      </w:pPr>
    </w:p>
    <w:p w:rsidR="00746154" w:rsidRPr="004508E1" w:rsidRDefault="00746154" w:rsidP="00746154">
      <w:pPr>
        <w:numPr>
          <w:ilvl w:val="0"/>
          <w:numId w:val="21"/>
        </w:numPr>
        <w:ind w:left="567" w:hanging="567"/>
        <w:jc w:val="both"/>
        <w:rPr>
          <w:shd w:val="clear" w:color="auto" w:fill="FFFFFF"/>
          <w:lang w:eastAsia="ru-RU"/>
        </w:rPr>
      </w:pPr>
      <w:r w:rsidRPr="004508E1">
        <w:rPr>
          <w:shd w:val="clear" w:color="auto" w:fill="FFFFFF"/>
          <w:lang w:eastAsia="ru-RU"/>
        </w:rPr>
        <w:t>На підставі наведеного, а також інформації та документів, отриманих під час розгляду справи, отримувач підтримки – КВП «Теплоенерго» здійснює діяльність із виробництва, транспортування та постачання теплової енергії.</w:t>
      </w:r>
    </w:p>
    <w:p w:rsidR="00746154" w:rsidRPr="004508E1" w:rsidRDefault="00746154" w:rsidP="00746154">
      <w:pPr>
        <w:ind w:left="426"/>
        <w:jc w:val="both"/>
        <w:rPr>
          <w:shd w:val="clear" w:color="auto" w:fill="FFFFFF"/>
        </w:rPr>
      </w:pPr>
    </w:p>
    <w:p w:rsidR="00746154" w:rsidRPr="004508E1" w:rsidRDefault="00746154" w:rsidP="00746154">
      <w:pPr>
        <w:numPr>
          <w:ilvl w:val="0"/>
          <w:numId w:val="21"/>
        </w:numPr>
        <w:ind w:left="567" w:hanging="567"/>
        <w:jc w:val="both"/>
        <w:rPr>
          <w:shd w:val="clear" w:color="auto" w:fill="FFFFFF"/>
          <w:lang w:eastAsia="ru-RU"/>
        </w:rPr>
      </w:pPr>
      <w:r w:rsidRPr="004508E1">
        <w:rPr>
          <w:shd w:val="clear" w:color="auto" w:fill="FFFFFF"/>
          <w:lang w:eastAsia="ru-RU"/>
        </w:rPr>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w:t>
      </w:r>
      <w:r w:rsidRPr="004508E1">
        <w:rPr>
          <w:u w:val="single"/>
          <w:shd w:val="clear" w:color="auto" w:fill="FFFFFF"/>
          <w:lang w:eastAsia="ru-RU"/>
        </w:rPr>
        <w:t>послуги з виробництва та постачання теплової енергії</w:t>
      </w:r>
      <w:r w:rsidRPr="004508E1">
        <w:rPr>
          <w:shd w:val="clear" w:color="auto" w:fill="FFFFFF"/>
          <w:lang w:eastAsia="ru-RU"/>
        </w:rPr>
        <w:t xml:space="preserve"> в </w:t>
      </w:r>
      <w:r w:rsidRPr="004508E1">
        <w:rPr>
          <w:shd w:val="clear" w:color="auto" w:fill="FFFFFF"/>
          <w:lang w:eastAsia="ru-RU"/>
        </w:rPr>
        <w:lastRenderedPageBreak/>
        <w:t xml:space="preserve">місті Горішні Плавні віднесені </w:t>
      </w:r>
      <w:r w:rsidR="00C8255B" w:rsidRPr="004508E1">
        <w:rPr>
          <w:shd w:val="clear" w:color="auto" w:fill="FFFFFF"/>
          <w:lang w:eastAsia="ru-RU"/>
        </w:rPr>
        <w:t xml:space="preserve">Надавачем </w:t>
      </w:r>
      <w:r w:rsidRPr="004508E1">
        <w:rPr>
          <w:shd w:val="clear" w:color="auto" w:fill="FFFFFF"/>
          <w:lang w:eastAsia="ru-RU"/>
        </w:rPr>
        <w:t>до послуг, що становлять загальний економічний інтерес.</w:t>
      </w:r>
    </w:p>
    <w:p w:rsidR="00746154" w:rsidRPr="004508E1" w:rsidRDefault="00746154" w:rsidP="00746154">
      <w:pPr>
        <w:jc w:val="both"/>
        <w:rPr>
          <w:shd w:val="clear" w:color="auto" w:fill="FFFFFF"/>
        </w:rPr>
      </w:pPr>
    </w:p>
    <w:p w:rsidR="00746154" w:rsidRPr="004508E1" w:rsidRDefault="00746154" w:rsidP="00746154">
      <w:pPr>
        <w:numPr>
          <w:ilvl w:val="0"/>
          <w:numId w:val="21"/>
        </w:numPr>
        <w:ind w:left="567" w:hanging="567"/>
        <w:jc w:val="both"/>
        <w:rPr>
          <w:shd w:val="clear" w:color="auto" w:fill="FFFFFF"/>
          <w:lang w:eastAsia="ru-RU"/>
        </w:rPr>
      </w:pPr>
      <w:r w:rsidRPr="004508E1">
        <w:rPr>
          <w:shd w:val="clear" w:color="auto" w:fill="FFFFFF"/>
          <w:lang w:eastAsia="ru-RU"/>
        </w:rPr>
        <w:t xml:space="preserve">Разом </w:t>
      </w:r>
      <w:r w:rsidR="00C8255B">
        <w:rPr>
          <w:shd w:val="clear" w:color="auto" w:fill="FFFFFF"/>
          <w:lang w:eastAsia="ru-RU"/>
        </w:rPr>
        <w:t>і</w:t>
      </w:r>
      <w:r w:rsidRPr="004508E1">
        <w:rPr>
          <w:shd w:val="clear" w:color="auto" w:fill="FFFFFF"/>
          <w:lang w:eastAsia="ru-RU"/>
        </w:rPr>
        <w:t>з тим послуги, які надає КВП «Теплоенерго» відповідно до постанови  Кабінету  Міністрів  України  від 23.05.2018 № 420 «Про затвердження переліку послуг, що становлять загальний економічний інтерес»</w:t>
      </w:r>
      <w:r w:rsidR="00C8255B">
        <w:rPr>
          <w:shd w:val="clear" w:color="auto" w:fill="FFFFFF"/>
          <w:lang w:eastAsia="ru-RU"/>
        </w:rPr>
        <w:t>,</w:t>
      </w:r>
      <w:r w:rsidRPr="004508E1">
        <w:rPr>
          <w:shd w:val="clear" w:color="auto" w:fill="FFFFFF"/>
          <w:lang w:eastAsia="ru-RU"/>
        </w:rPr>
        <w:t xml:space="preserve"> віднесено до ПЗЕІ.</w:t>
      </w:r>
    </w:p>
    <w:p w:rsidR="00746154" w:rsidRPr="004508E1" w:rsidRDefault="00746154" w:rsidP="00746154">
      <w:pPr>
        <w:jc w:val="both"/>
        <w:rPr>
          <w:b/>
        </w:rPr>
      </w:pPr>
    </w:p>
    <w:p w:rsidR="00746154" w:rsidRPr="004508E1" w:rsidRDefault="00746154" w:rsidP="00C8255B">
      <w:pPr>
        <w:numPr>
          <w:ilvl w:val="1"/>
          <w:numId w:val="11"/>
        </w:numPr>
        <w:ind w:left="709" w:hanging="709"/>
        <w:jc w:val="both"/>
        <w:rPr>
          <w:b/>
        </w:rPr>
      </w:pPr>
      <w:r w:rsidRPr="004508E1">
        <w:rPr>
          <w:b/>
          <w:bCs/>
        </w:rPr>
        <w:t xml:space="preserve">Відповідність компенсації витрат суб’єкта господарювання, пов’язаних із наданням послуг, що становлять ПЗЕІ, критеріям </w:t>
      </w:r>
      <w:proofErr w:type="spellStart"/>
      <w:r w:rsidRPr="004508E1">
        <w:rPr>
          <w:b/>
          <w:bCs/>
        </w:rPr>
        <w:t>Аltmark</w:t>
      </w:r>
      <w:proofErr w:type="spellEnd"/>
    </w:p>
    <w:p w:rsidR="00746154" w:rsidRPr="004508E1" w:rsidRDefault="00746154" w:rsidP="00746154">
      <w:pPr>
        <w:jc w:val="both"/>
        <w:rPr>
          <w:vertAlign w:val="subscript"/>
        </w:rPr>
      </w:pPr>
    </w:p>
    <w:p w:rsidR="00746154" w:rsidRPr="004508E1" w:rsidRDefault="00746154" w:rsidP="00746154">
      <w:pPr>
        <w:numPr>
          <w:ilvl w:val="0"/>
          <w:numId w:val="21"/>
        </w:numPr>
        <w:ind w:left="567" w:hanging="567"/>
        <w:jc w:val="both"/>
        <w:rPr>
          <w:lang w:eastAsia="ru-RU"/>
        </w:rPr>
      </w:pPr>
      <w:r w:rsidRPr="004508E1">
        <w:rPr>
          <w:shd w:val="clear" w:color="auto" w:fill="FFFFFF"/>
          <w:lang w:eastAsia="ru-RU"/>
        </w:rPr>
        <w:t>Відповідно</w:t>
      </w:r>
      <w:r w:rsidRPr="004508E1">
        <w:rPr>
          <w:lang w:eastAsia="ru-RU"/>
        </w:rPr>
        <w:t xml:space="preserve">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746154" w:rsidRPr="004508E1" w:rsidRDefault="00746154" w:rsidP="00746154">
      <w:pPr>
        <w:tabs>
          <w:tab w:val="left" w:pos="142"/>
          <w:tab w:val="left" w:pos="567"/>
        </w:tabs>
        <w:jc w:val="both"/>
      </w:pPr>
    </w:p>
    <w:p w:rsidR="00746154" w:rsidRPr="004508E1" w:rsidRDefault="00746154" w:rsidP="00746154">
      <w:pPr>
        <w:numPr>
          <w:ilvl w:val="0"/>
          <w:numId w:val="21"/>
        </w:numPr>
        <w:ind w:left="567" w:hanging="567"/>
        <w:jc w:val="both"/>
        <w:rPr>
          <w:u w:val="single"/>
          <w:lang w:eastAsia="ru-RU"/>
        </w:rPr>
      </w:pPr>
      <w:r w:rsidRPr="004508E1">
        <w:rPr>
          <w:shd w:val="clear" w:color="auto" w:fill="FFFFFF"/>
          <w:lang w:eastAsia="ru-RU"/>
        </w:rPr>
        <w:t>Компенсація</w:t>
      </w:r>
      <w:r w:rsidRPr="004508E1">
        <w:rPr>
          <w:lang w:eastAsia="ru-RU"/>
        </w:rPr>
        <w:t xml:space="preserve"> витрат суб’єкта господарювання, пов’язаних із наданням послуг, що становлять ПЗЕІ, </w:t>
      </w:r>
      <w:r w:rsidRPr="004508E1">
        <w:rPr>
          <w:u w:val="single"/>
          <w:lang w:eastAsia="ru-RU"/>
        </w:rPr>
        <w:t>не є державною допомогою</w:t>
      </w:r>
      <w:r w:rsidRPr="004508E1">
        <w:rPr>
          <w:lang w:eastAsia="ru-RU"/>
        </w:rPr>
        <w:t xml:space="preserve"> у значенні статті 107 Договору, </w:t>
      </w:r>
      <w:r w:rsidRPr="004508E1">
        <w:rPr>
          <w:u w:val="single"/>
          <w:lang w:eastAsia="ru-RU"/>
        </w:rPr>
        <w:t>за умови, що задовольняються чотири сукупних критерії Altmark:</w:t>
      </w:r>
    </w:p>
    <w:p w:rsidR="00746154" w:rsidRPr="004508E1" w:rsidRDefault="00746154" w:rsidP="00746154">
      <w:pPr>
        <w:tabs>
          <w:tab w:val="left" w:pos="142"/>
          <w:tab w:val="left" w:pos="567"/>
        </w:tabs>
        <w:jc w:val="both"/>
      </w:pPr>
    </w:p>
    <w:p w:rsidR="00746154" w:rsidRPr="004508E1" w:rsidRDefault="00746154" w:rsidP="00746154">
      <w:pPr>
        <w:numPr>
          <w:ilvl w:val="0"/>
          <w:numId w:val="2"/>
        </w:numPr>
        <w:tabs>
          <w:tab w:val="left" w:pos="142"/>
          <w:tab w:val="left" w:pos="709"/>
        </w:tabs>
        <w:ind w:left="567" w:hanging="141"/>
        <w:jc w:val="both"/>
      </w:pPr>
      <w:r w:rsidRPr="004508E1">
        <w:rPr>
          <w:i/>
        </w:rPr>
        <w:t>суб’єкт господарювання має чітко визначені зобов’язання надавати громадські послуги (обслуговувати населення)</w:t>
      </w:r>
      <w:r w:rsidRPr="004508E1">
        <w:t>.</w:t>
      </w:r>
    </w:p>
    <w:p w:rsidR="00746154" w:rsidRPr="004508E1" w:rsidRDefault="00746154" w:rsidP="00746154">
      <w:pPr>
        <w:tabs>
          <w:tab w:val="left" w:pos="142"/>
          <w:tab w:val="left" w:pos="709"/>
        </w:tabs>
        <w:ind w:left="567"/>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Відповідно </w:t>
      </w:r>
      <w:r w:rsidRPr="004508E1">
        <w:rPr>
          <w:shd w:val="clear" w:color="auto" w:fill="FFFFFF"/>
          <w:lang w:eastAsia="ru-RU"/>
        </w:rPr>
        <w:t>до</w:t>
      </w:r>
      <w:r w:rsidRPr="004508E1">
        <w:rPr>
          <w:lang w:eastAsia="ru-RU"/>
        </w:rPr>
        <w:t xml:space="preserve"> постанови НКРЕКП від 13.10.2016 № 1825 та розпорядження Голови Полтавської обласної державної адміністрації від 22.09.2017 № 1825, КВП «</w:t>
      </w:r>
      <w:proofErr w:type="spellStart"/>
      <w:r w:rsidRPr="004508E1">
        <w:rPr>
          <w:lang w:eastAsia="ru-RU"/>
        </w:rPr>
        <w:t>Теплоенерго</w:t>
      </w:r>
      <w:proofErr w:type="spellEnd"/>
      <w:r w:rsidRPr="004508E1">
        <w:rPr>
          <w:lang w:eastAsia="ru-RU"/>
        </w:rPr>
        <w:t>» має право провадження господарської діяльності з виробництва теплової енергії, провадження господарської діяльності із транспортування теплової енергії магістральними та місцевими (розподільчими) тепловими мережами, провадження господарської діяльності з постачання теплової енергії</w:t>
      </w:r>
      <w:r w:rsidR="00C8255B">
        <w:rPr>
          <w:lang w:eastAsia="ru-RU"/>
        </w:rPr>
        <w:t>,</w:t>
      </w:r>
      <w:r w:rsidRPr="004508E1">
        <w:rPr>
          <w:lang w:eastAsia="ru-RU"/>
        </w:rPr>
        <w:t xml:space="preserve"> ліцензій на здійснення господарської діяльності з виробництва, транспортування та постачання теплової енергії.</w:t>
      </w:r>
    </w:p>
    <w:p w:rsidR="00746154" w:rsidRPr="004508E1" w:rsidRDefault="00746154" w:rsidP="00746154">
      <w:pPr>
        <w:tabs>
          <w:tab w:val="left" w:pos="142"/>
          <w:tab w:val="left" w:pos="709"/>
        </w:tabs>
        <w:ind w:left="567"/>
        <w:jc w:val="both"/>
        <w:rPr>
          <w:sz w:val="16"/>
          <w:szCs w:val="16"/>
        </w:rPr>
      </w:pPr>
    </w:p>
    <w:p w:rsidR="00746154" w:rsidRPr="004508E1" w:rsidRDefault="00746154" w:rsidP="00746154">
      <w:pPr>
        <w:numPr>
          <w:ilvl w:val="0"/>
          <w:numId w:val="21"/>
        </w:numPr>
        <w:ind w:left="567" w:hanging="567"/>
        <w:jc w:val="both"/>
        <w:rPr>
          <w:lang w:eastAsia="ru-RU"/>
        </w:rPr>
      </w:pPr>
      <w:r w:rsidRPr="004508E1">
        <w:rPr>
          <w:lang w:eastAsia="ru-RU"/>
        </w:rPr>
        <w:t xml:space="preserve">Відповідно до </w:t>
      </w:r>
      <w:r w:rsidRPr="004508E1">
        <w:rPr>
          <w:shd w:val="clear" w:color="auto" w:fill="FFFFFF"/>
          <w:lang w:eastAsia="ru-RU"/>
        </w:rPr>
        <w:t>постанови</w:t>
      </w:r>
      <w:r w:rsidRPr="004508E1">
        <w:rPr>
          <w:lang w:eastAsia="ru-RU"/>
        </w:rPr>
        <w:t xml:space="preserve"> НКРЕКП від 03.03.2020 № 548 ліцензійні умови – нормативно-правовий акт НКРЕКП, положення якого встановлюють вичерпний перелік вимог до провадження господарської діяльності, що підлягає ліцензуванню, обов'язкових для виконання ліцензіатом, та вичерпний перелік документів, що додаються до заяви про отримання ліцензії.</w:t>
      </w:r>
    </w:p>
    <w:p w:rsidR="00746154" w:rsidRPr="004508E1" w:rsidRDefault="00746154" w:rsidP="00746154">
      <w:pPr>
        <w:tabs>
          <w:tab w:val="left" w:pos="142"/>
          <w:tab w:val="left" w:pos="709"/>
        </w:tabs>
        <w:ind w:left="567"/>
        <w:jc w:val="both"/>
        <w:rPr>
          <w:sz w:val="16"/>
          <w:szCs w:val="16"/>
        </w:rPr>
      </w:pPr>
    </w:p>
    <w:p w:rsidR="00746154" w:rsidRPr="004508E1" w:rsidRDefault="00746154" w:rsidP="00746154">
      <w:pPr>
        <w:numPr>
          <w:ilvl w:val="0"/>
          <w:numId w:val="21"/>
        </w:numPr>
        <w:ind w:left="567" w:hanging="567"/>
        <w:jc w:val="both"/>
        <w:rPr>
          <w:lang w:eastAsia="ru-RU"/>
        </w:rPr>
      </w:pPr>
      <w:r w:rsidRPr="004508E1">
        <w:rPr>
          <w:lang w:eastAsia="ru-RU"/>
        </w:rPr>
        <w:t xml:space="preserve">Відповідно до </w:t>
      </w:r>
      <w:r w:rsidRPr="004508E1">
        <w:rPr>
          <w:shd w:val="clear" w:color="auto" w:fill="FFFFFF"/>
          <w:lang w:eastAsia="ru-RU"/>
        </w:rPr>
        <w:t>постанови</w:t>
      </w:r>
      <w:r w:rsidRPr="004508E1">
        <w:rPr>
          <w:lang w:eastAsia="ru-RU"/>
        </w:rPr>
        <w:t xml:space="preserve"> НКРЕКП від 22.03.2017 № 308 Ліцензійні умови провадження господарської діяльності у сфері теплопостачання передбачають вимоги і зобов’язання щодо здійснення ліцензіатом (КВП «</w:t>
      </w:r>
      <w:proofErr w:type="spellStart"/>
      <w:r w:rsidRPr="004508E1">
        <w:rPr>
          <w:lang w:eastAsia="ru-RU"/>
        </w:rPr>
        <w:t>Теплоенерго</w:t>
      </w:r>
      <w:proofErr w:type="spellEnd"/>
      <w:r w:rsidRPr="004508E1">
        <w:rPr>
          <w:lang w:eastAsia="ru-RU"/>
        </w:rPr>
        <w:t>») відповідної діяльності у сфері виробництва, постачання теплової енергії, транспортування теплової енергії магістральними і місцевими (розподільчими) тепловими мережами.</w:t>
      </w:r>
    </w:p>
    <w:p w:rsidR="00746154" w:rsidRPr="004508E1" w:rsidRDefault="00746154" w:rsidP="00746154">
      <w:pPr>
        <w:tabs>
          <w:tab w:val="left" w:pos="142"/>
          <w:tab w:val="left" w:pos="709"/>
        </w:tabs>
        <w:ind w:left="567"/>
        <w:jc w:val="both"/>
        <w:rPr>
          <w:sz w:val="16"/>
          <w:szCs w:val="16"/>
        </w:rPr>
      </w:pPr>
    </w:p>
    <w:p w:rsidR="00746154" w:rsidRPr="004508E1" w:rsidRDefault="00746154" w:rsidP="00746154">
      <w:pPr>
        <w:numPr>
          <w:ilvl w:val="0"/>
          <w:numId w:val="21"/>
        </w:numPr>
        <w:ind w:left="567" w:hanging="567"/>
        <w:jc w:val="both"/>
        <w:rPr>
          <w:lang w:eastAsia="ru-RU"/>
        </w:rPr>
      </w:pPr>
      <w:r w:rsidRPr="004508E1">
        <w:rPr>
          <w:lang w:eastAsia="ru-RU"/>
        </w:rPr>
        <w:t xml:space="preserve">Підпункти </w:t>
      </w:r>
      <w:r w:rsidR="00C8255B">
        <w:rPr>
          <w:lang w:eastAsia="ru-RU"/>
        </w:rPr>
        <w:t>3.2</w:t>
      </w:r>
      <w:r w:rsidRPr="004508E1">
        <w:rPr>
          <w:lang w:eastAsia="ru-RU"/>
        </w:rPr>
        <w:t xml:space="preserve"> організаційних вимог до провадження господарської діяльності з виробництва та постачання теплової енергії покладають на ліцензіата вимоги щодо:</w:t>
      </w:r>
    </w:p>
    <w:p w:rsidR="00746154" w:rsidRPr="004508E1" w:rsidRDefault="00746154" w:rsidP="00746154">
      <w:pPr>
        <w:ind w:left="709" w:hanging="283"/>
        <w:jc w:val="both"/>
      </w:pPr>
      <w:r w:rsidRPr="004508E1">
        <w:t xml:space="preserve"> - провадження ліцензованої діяльності виключно за місцем провадження діяльності ліцензіата та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органу ліцензування);</w:t>
      </w:r>
    </w:p>
    <w:p w:rsidR="00746154" w:rsidRPr="004508E1" w:rsidRDefault="00746154" w:rsidP="00746154">
      <w:pPr>
        <w:ind w:left="709" w:hanging="283"/>
        <w:jc w:val="both"/>
      </w:pPr>
      <w:r w:rsidRPr="004508E1">
        <w:t>- здійснення постачання та продажу виробленої теплової енергії за тарифами, що встановлюються уповноваженим законом державним колегіальним органом або органами місцевого самоврядування в межах наданих повноважень;</w:t>
      </w:r>
    </w:p>
    <w:p w:rsidR="00746154" w:rsidRPr="004508E1" w:rsidRDefault="00746154" w:rsidP="00746154">
      <w:pPr>
        <w:ind w:left="709" w:hanging="283"/>
        <w:jc w:val="both"/>
      </w:pPr>
      <w:bookmarkStart w:id="3" w:name="n53"/>
      <w:bookmarkEnd w:id="3"/>
      <w:r w:rsidRPr="004508E1">
        <w:lastRenderedPageBreak/>
        <w:t xml:space="preserve">- дотримування структури витрат згідно зі статтями, затвердженими </w:t>
      </w:r>
      <w:r w:rsidR="00C8255B">
        <w:t>в</w:t>
      </w:r>
      <w:r w:rsidRPr="004508E1">
        <w:t xml:space="preserve"> тарифі на виробництво та постачання теплової енергії;</w:t>
      </w:r>
    </w:p>
    <w:p w:rsidR="00746154" w:rsidRPr="004508E1" w:rsidRDefault="00746154" w:rsidP="00746154">
      <w:pPr>
        <w:ind w:left="709" w:hanging="283"/>
        <w:jc w:val="both"/>
      </w:pPr>
      <w:bookmarkStart w:id="4" w:name="n54"/>
      <w:bookmarkEnd w:id="4"/>
      <w:r w:rsidRPr="004508E1">
        <w:t>- забезпечення облік</w:t>
      </w:r>
      <w:r w:rsidR="00C8255B">
        <w:t>у</w:t>
      </w:r>
      <w:r w:rsidRPr="004508E1">
        <w:t xml:space="preserve"> теплової енергії, яка відпускається ліцензіатом </w:t>
      </w:r>
      <w:r w:rsidR="00C8255B">
        <w:t>і</w:t>
      </w:r>
      <w:r w:rsidRPr="004508E1">
        <w:t>з генеруючих джерел, з використанням приладів обліку теплової енергії;</w:t>
      </w:r>
    </w:p>
    <w:p w:rsidR="00746154" w:rsidRPr="004508E1" w:rsidRDefault="00746154" w:rsidP="00746154">
      <w:pPr>
        <w:ind w:left="709" w:hanging="283"/>
        <w:jc w:val="both"/>
      </w:pPr>
      <w:bookmarkStart w:id="5" w:name="n55"/>
      <w:bookmarkEnd w:id="5"/>
      <w:r w:rsidRPr="004508E1">
        <w:t>- забезпечення облік</w:t>
      </w:r>
      <w:r w:rsidR="00C8255B">
        <w:t>у</w:t>
      </w:r>
      <w:r w:rsidRPr="004508E1">
        <w:t xml:space="preserve"> енергоносіїв та води, що використовуються для виробництва теплової енергії, з використанням приладів обліку;</w:t>
      </w:r>
    </w:p>
    <w:p w:rsidR="00746154" w:rsidRPr="004508E1" w:rsidRDefault="00746154" w:rsidP="00746154">
      <w:pPr>
        <w:ind w:left="709" w:hanging="283"/>
        <w:jc w:val="both"/>
      </w:pPr>
      <w:bookmarkStart w:id="6" w:name="n56"/>
      <w:bookmarkEnd w:id="6"/>
      <w:r w:rsidRPr="004508E1">
        <w:t>- забезпечення виробництв</w:t>
      </w:r>
      <w:r w:rsidR="00C8255B">
        <w:t>а</w:t>
      </w:r>
      <w:r w:rsidRPr="004508E1">
        <w:t xml:space="preserve"> та відпуск</w:t>
      </w:r>
      <w:r w:rsidR="00C8255B">
        <w:t>у</w:t>
      </w:r>
      <w:r w:rsidRPr="004508E1">
        <w:t xml:space="preserve"> теплової енергії із джерел теплової енергії відповідно до </w:t>
      </w:r>
      <w:hyperlink r:id="rId9" w:tgtFrame="_blank" w:history="1">
        <w:r w:rsidRPr="004508E1">
          <w:t>Правил технічної експлуатації теплових установок і мереж</w:t>
        </w:r>
      </w:hyperlink>
      <w:r w:rsidRPr="004508E1">
        <w:t>, затверджених наказом Міністерства палива та енергетики України від 14 лютого 2007 року № 71;</w:t>
      </w:r>
    </w:p>
    <w:p w:rsidR="00746154" w:rsidRPr="004508E1" w:rsidRDefault="00746154" w:rsidP="00746154">
      <w:pPr>
        <w:ind w:left="709" w:hanging="283"/>
        <w:jc w:val="both"/>
      </w:pPr>
      <w:bookmarkStart w:id="7" w:name="n57"/>
      <w:bookmarkEnd w:id="7"/>
      <w:r w:rsidRPr="004508E1">
        <w:t>- здійснення продаж</w:t>
      </w:r>
      <w:r w:rsidR="00C8255B">
        <w:t>у</w:t>
      </w:r>
      <w:r w:rsidRPr="004508E1">
        <w:t xml:space="preserve"> теплової енергії теплопостачальній організації відповідно до умов договору, укладеного в установленому порядку тощо.</w:t>
      </w:r>
    </w:p>
    <w:p w:rsidR="00746154" w:rsidRPr="004508E1" w:rsidRDefault="00746154" w:rsidP="00746154">
      <w:pPr>
        <w:ind w:left="709" w:hanging="283"/>
        <w:jc w:val="both"/>
      </w:pPr>
    </w:p>
    <w:p w:rsidR="00746154" w:rsidRPr="004508E1" w:rsidRDefault="00746154" w:rsidP="00746154">
      <w:pPr>
        <w:numPr>
          <w:ilvl w:val="0"/>
          <w:numId w:val="21"/>
        </w:numPr>
        <w:ind w:left="567" w:hanging="567"/>
        <w:jc w:val="both"/>
        <w:rPr>
          <w:u w:val="single"/>
          <w:lang w:eastAsia="ru-RU"/>
        </w:rPr>
      </w:pPr>
      <w:r w:rsidRPr="004508E1">
        <w:rPr>
          <w:u w:val="single"/>
          <w:lang w:eastAsia="ru-RU"/>
        </w:rPr>
        <w:t xml:space="preserve">Тобто, вимогу першого критерію Рішення у справі </w:t>
      </w:r>
      <w:proofErr w:type="spellStart"/>
      <w:r w:rsidRPr="004508E1">
        <w:rPr>
          <w:u w:val="single"/>
          <w:lang w:eastAsia="ru-RU"/>
        </w:rPr>
        <w:t>Альтмарк</w:t>
      </w:r>
      <w:proofErr w:type="spellEnd"/>
      <w:r w:rsidRPr="004508E1">
        <w:rPr>
          <w:u w:val="single"/>
          <w:lang w:eastAsia="ru-RU"/>
        </w:rPr>
        <w:t xml:space="preserve"> виконано.</w:t>
      </w:r>
    </w:p>
    <w:p w:rsidR="00746154" w:rsidRPr="004508E1" w:rsidRDefault="00746154" w:rsidP="00746154">
      <w:pPr>
        <w:tabs>
          <w:tab w:val="left" w:pos="142"/>
          <w:tab w:val="left" w:pos="709"/>
        </w:tabs>
        <w:ind w:left="567"/>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При цьому </w:t>
      </w:r>
      <w:proofErr w:type="spellStart"/>
      <w:r w:rsidRPr="004508E1">
        <w:rPr>
          <w:lang w:eastAsia="ru-RU"/>
        </w:rPr>
        <w:t>Горішньоплавнівською</w:t>
      </w:r>
      <w:proofErr w:type="spellEnd"/>
      <w:r w:rsidRPr="004508E1">
        <w:rPr>
          <w:lang w:eastAsia="ru-RU"/>
        </w:rPr>
        <w:t xml:space="preserve"> міською радою не доведено </w:t>
      </w:r>
      <w:r w:rsidR="00C8255B">
        <w:rPr>
          <w:lang w:eastAsia="ru-RU"/>
        </w:rPr>
        <w:t>такого</w:t>
      </w:r>
      <w:r w:rsidRPr="004508E1">
        <w:rPr>
          <w:lang w:eastAsia="ru-RU"/>
        </w:rPr>
        <w:t>:</w:t>
      </w:r>
    </w:p>
    <w:p w:rsidR="00746154" w:rsidRPr="004508E1" w:rsidRDefault="00746154" w:rsidP="00746154">
      <w:pPr>
        <w:tabs>
          <w:tab w:val="left" w:pos="142"/>
          <w:tab w:val="left" w:pos="709"/>
        </w:tabs>
        <w:jc w:val="both"/>
        <w:rPr>
          <w:sz w:val="16"/>
          <w:szCs w:val="16"/>
        </w:rPr>
      </w:pPr>
    </w:p>
    <w:p w:rsidR="00746154" w:rsidRPr="004508E1" w:rsidRDefault="00746154" w:rsidP="00746154">
      <w:pPr>
        <w:numPr>
          <w:ilvl w:val="0"/>
          <w:numId w:val="2"/>
        </w:numPr>
        <w:tabs>
          <w:tab w:val="left" w:pos="142"/>
          <w:tab w:val="left" w:pos="709"/>
        </w:tabs>
        <w:ind w:left="1276" w:hanging="283"/>
        <w:jc w:val="both"/>
      </w:pPr>
      <w:r w:rsidRPr="004508E1">
        <w:rPr>
          <w:i/>
        </w:rPr>
        <w:t>параметри, на підставі яких обчислюється компенсація, є визначеними заздалегідь  об’єктивним і прозорим способом</w:t>
      </w:r>
      <w:r w:rsidRPr="004508E1">
        <w:t>.</w:t>
      </w:r>
    </w:p>
    <w:p w:rsidR="00746154" w:rsidRPr="004508E1" w:rsidRDefault="00746154" w:rsidP="00746154">
      <w:pPr>
        <w:tabs>
          <w:tab w:val="left" w:pos="142"/>
          <w:tab w:val="left" w:pos="709"/>
        </w:tabs>
        <w:ind w:left="1276"/>
        <w:jc w:val="both"/>
        <w:rPr>
          <w:sz w:val="16"/>
          <w:szCs w:val="16"/>
        </w:rPr>
      </w:pPr>
    </w:p>
    <w:p w:rsidR="00746154" w:rsidRPr="004508E1" w:rsidRDefault="00746154" w:rsidP="00746154">
      <w:pPr>
        <w:numPr>
          <w:ilvl w:val="0"/>
          <w:numId w:val="21"/>
        </w:numPr>
        <w:ind w:left="567" w:hanging="567"/>
        <w:jc w:val="both"/>
        <w:rPr>
          <w:lang w:eastAsia="ru-RU"/>
        </w:rPr>
      </w:pPr>
      <w:r w:rsidRPr="004508E1">
        <w:rPr>
          <w:lang w:eastAsia="ru-RU"/>
        </w:rPr>
        <w:t xml:space="preserve">Надавачем не доведено, що методика, за якою розраховується розмір компенсації для КВП «Теплоенерго», була визначена заздалегідь об’єктивним та прозорим способом </w:t>
      </w:r>
      <w:r w:rsidR="00C8255B">
        <w:rPr>
          <w:lang w:eastAsia="ru-RU"/>
        </w:rPr>
        <w:t>і</w:t>
      </w:r>
      <w:r w:rsidRPr="004508E1">
        <w:rPr>
          <w:lang w:eastAsia="ru-RU"/>
        </w:rPr>
        <w:t>з метою уникнення надання КВП «Теплоенерго» економічних переваг порівняно з конкуруючими суб’єктами господарювання.</w:t>
      </w:r>
    </w:p>
    <w:p w:rsidR="00746154" w:rsidRPr="004508E1" w:rsidRDefault="00746154" w:rsidP="00746154">
      <w:pPr>
        <w:tabs>
          <w:tab w:val="left" w:pos="142"/>
          <w:tab w:val="left" w:pos="709"/>
        </w:tabs>
        <w:ind w:left="567"/>
        <w:jc w:val="both"/>
      </w:pPr>
    </w:p>
    <w:p w:rsidR="00746154" w:rsidRPr="004508E1" w:rsidRDefault="00746154" w:rsidP="00746154">
      <w:pPr>
        <w:numPr>
          <w:ilvl w:val="0"/>
          <w:numId w:val="21"/>
        </w:numPr>
        <w:ind w:left="567" w:hanging="567"/>
        <w:jc w:val="both"/>
        <w:rPr>
          <w:u w:val="single"/>
          <w:lang w:eastAsia="ru-RU"/>
        </w:rPr>
      </w:pPr>
      <w:r w:rsidRPr="004508E1">
        <w:rPr>
          <w:u w:val="single"/>
          <w:lang w:eastAsia="ru-RU"/>
        </w:rPr>
        <w:t xml:space="preserve">Тобто, вимогу другого критерію Рішення у справі </w:t>
      </w:r>
      <w:proofErr w:type="spellStart"/>
      <w:r w:rsidRPr="004508E1">
        <w:rPr>
          <w:u w:val="single"/>
          <w:lang w:eastAsia="ru-RU"/>
        </w:rPr>
        <w:t>Альтмарк</w:t>
      </w:r>
      <w:proofErr w:type="spellEnd"/>
      <w:r w:rsidRPr="004508E1">
        <w:rPr>
          <w:u w:val="single"/>
          <w:lang w:eastAsia="ru-RU"/>
        </w:rPr>
        <w:t xml:space="preserve"> не виконано.</w:t>
      </w:r>
    </w:p>
    <w:p w:rsidR="00746154" w:rsidRPr="004508E1" w:rsidRDefault="00746154" w:rsidP="00746154">
      <w:pPr>
        <w:tabs>
          <w:tab w:val="left" w:pos="142"/>
          <w:tab w:val="left" w:pos="709"/>
        </w:tabs>
        <w:jc w:val="both"/>
        <w:rPr>
          <w:sz w:val="16"/>
          <w:szCs w:val="16"/>
        </w:rPr>
      </w:pPr>
    </w:p>
    <w:p w:rsidR="00746154" w:rsidRPr="004508E1" w:rsidRDefault="00746154" w:rsidP="00746154">
      <w:pPr>
        <w:numPr>
          <w:ilvl w:val="0"/>
          <w:numId w:val="2"/>
        </w:numPr>
        <w:tabs>
          <w:tab w:val="left" w:pos="142"/>
          <w:tab w:val="left" w:pos="709"/>
        </w:tabs>
        <w:ind w:left="1276" w:hanging="283"/>
        <w:jc w:val="both"/>
      </w:pPr>
      <w:r w:rsidRPr="004508E1">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r w:rsidRPr="004508E1">
        <w:t>.</w:t>
      </w:r>
    </w:p>
    <w:p w:rsidR="00746154" w:rsidRPr="004508E1" w:rsidRDefault="00746154" w:rsidP="00746154">
      <w:pPr>
        <w:tabs>
          <w:tab w:val="left" w:pos="142"/>
          <w:tab w:val="left" w:pos="709"/>
        </w:tabs>
        <w:ind w:left="1276"/>
        <w:jc w:val="both"/>
        <w:rPr>
          <w:sz w:val="16"/>
          <w:szCs w:val="16"/>
        </w:rPr>
      </w:pPr>
    </w:p>
    <w:p w:rsidR="00746154" w:rsidRPr="004508E1" w:rsidRDefault="00746154" w:rsidP="00746154">
      <w:pPr>
        <w:numPr>
          <w:ilvl w:val="0"/>
          <w:numId w:val="21"/>
        </w:numPr>
        <w:ind w:left="567" w:hanging="567"/>
        <w:jc w:val="both"/>
        <w:rPr>
          <w:lang w:eastAsia="ru-RU"/>
        </w:rPr>
      </w:pPr>
      <w:r w:rsidRPr="004508E1">
        <w:rPr>
          <w:lang w:eastAsia="ru-RU"/>
        </w:rPr>
        <w:t>Надавачем не доведено, що компенсація КВП «Теплоенерго» не є надмірною з урахуванням відповідного доходу та обґрунтованого прибутку за виконання ПЗЕІ.</w:t>
      </w:r>
    </w:p>
    <w:p w:rsidR="00746154" w:rsidRPr="004508E1" w:rsidRDefault="00746154" w:rsidP="00746154">
      <w:pPr>
        <w:tabs>
          <w:tab w:val="left" w:pos="426"/>
        </w:tabs>
        <w:ind w:left="928"/>
        <w:jc w:val="both"/>
      </w:pPr>
    </w:p>
    <w:p w:rsidR="00746154" w:rsidRPr="004508E1" w:rsidRDefault="00746154" w:rsidP="00746154">
      <w:pPr>
        <w:numPr>
          <w:ilvl w:val="0"/>
          <w:numId w:val="21"/>
        </w:numPr>
        <w:ind w:left="567" w:hanging="567"/>
        <w:jc w:val="both"/>
        <w:rPr>
          <w:lang w:eastAsia="ru-RU"/>
        </w:rPr>
      </w:pPr>
      <w:r w:rsidRPr="004508E1">
        <w:rPr>
          <w:u w:val="single"/>
          <w:lang w:eastAsia="ru-RU"/>
        </w:rPr>
        <w:t xml:space="preserve">Тобто, вимогу третього критерію Рішення у справі </w:t>
      </w:r>
      <w:proofErr w:type="spellStart"/>
      <w:r w:rsidRPr="004508E1">
        <w:rPr>
          <w:u w:val="single"/>
          <w:lang w:eastAsia="ru-RU"/>
        </w:rPr>
        <w:t>Альтмарк</w:t>
      </w:r>
      <w:proofErr w:type="spellEnd"/>
      <w:r w:rsidRPr="004508E1">
        <w:rPr>
          <w:u w:val="single"/>
          <w:lang w:eastAsia="ru-RU"/>
        </w:rPr>
        <w:t xml:space="preserve"> не виконано</w:t>
      </w:r>
      <w:r w:rsidRPr="004508E1">
        <w:rPr>
          <w:lang w:eastAsia="ru-RU"/>
        </w:rPr>
        <w:t>.</w:t>
      </w:r>
    </w:p>
    <w:p w:rsidR="00746154" w:rsidRPr="004508E1" w:rsidRDefault="00746154" w:rsidP="00746154">
      <w:pPr>
        <w:tabs>
          <w:tab w:val="left" w:pos="142"/>
          <w:tab w:val="left" w:pos="709"/>
        </w:tabs>
        <w:ind w:left="1276" w:hanging="283"/>
        <w:jc w:val="both"/>
        <w:rPr>
          <w:sz w:val="16"/>
          <w:szCs w:val="16"/>
        </w:rPr>
      </w:pPr>
    </w:p>
    <w:p w:rsidR="00746154" w:rsidRPr="004508E1" w:rsidRDefault="00746154" w:rsidP="00746154">
      <w:pPr>
        <w:numPr>
          <w:ilvl w:val="0"/>
          <w:numId w:val="2"/>
        </w:numPr>
        <w:tabs>
          <w:tab w:val="left" w:pos="142"/>
          <w:tab w:val="left" w:pos="709"/>
        </w:tabs>
        <w:ind w:left="1276" w:hanging="283"/>
        <w:jc w:val="both"/>
      </w:pPr>
      <w:r w:rsidRPr="004508E1">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4508E1">
        <w:t>.</w:t>
      </w:r>
    </w:p>
    <w:p w:rsidR="00746154" w:rsidRPr="004508E1" w:rsidRDefault="00746154" w:rsidP="00746154">
      <w:pPr>
        <w:tabs>
          <w:tab w:val="left" w:pos="142"/>
          <w:tab w:val="left" w:pos="709"/>
        </w:tabs>
        <w:ind w:left="1276"/>
        <w:jc w:val="both"/>
        <w:rPr>
          <w:sz w:val="16"/>
          <w:szCs w:val="16"/>
        </w:rPr>
      </w:pPr>
    </w:p>
    <w:p w:rsidR="00746154" w:rsidRPr="004508E1" w:rsidRDefault="00746154" w:rsidP="00746154">
      <w:pPr>
        <w:numPr>
          <w:ilvl w:val="0"/>
          <w:numId w:val="21"/>
        </w:numPr>
        <w:ind w:left="567" w:hanging="567"/>
        <w:jc w:val="both"/>
        <w:rPr>
          <w:lang w:eastAsia="ru-RU"/>
        </w:rPr>
      </w:pPr>
      <w:r w:rsidRPr="004508E1">
        <w:rPr>
          <w:lang w:eastAsia="ru-RU"/>
        </w:rPr>
        <w:t>КВП «Теплоенерго» не обирається шляхом проведення конкурентної процедури публічних закупівель.</w:t>
      </w:r>
    </w:p>
    <w:p w:rsidR="00746154" w:rsidRPr="004508E1" w:rsidRDefault="00746154" w:rsidP="00746154">
      <w:pPr>
        <w:jc w:val="both"/>
        <w:rPr>
          <w:lang w:eastAsia="ru-RU"/>
        </w:rPr>
      </w:pPr>
    </w:p>
    <w:p w:rsidR="00746154" w:rsidRPr="004508E1" w:rsidRDefault="00746154" w:rsidP="00746154">
      <w:pPr>
        <w:numPr>
          <w:ilvl w:val="0"/>
          <w:numId w:val="21"/>
        </w:numPr>
        <w:ind w:left="567" w:hanging="567"/>
        <w:jc w:val="both"/>
        <w:rPr>
          <w:lang w:eastAsia="ru-RU"/>
        </w:rPr>
      </w:pPr>
      <w:r w:rsidRPr="004508E1">
        <w:rPr>
          <w:lang w:eastAsia="ru-RU"/>
        </w:rPr>
        <w:t>Аналіз</w:t>
      </w:r>
      <w:r w:rsidR="00C8255B">
        <w:rPr>
          <w:lang w:eastAsia="ru-RU"/>
        </w:rPr>
        <w:t>у</w:t>
      </w:r>
      <w:r w:rsidRPr="004508E1">
        <w:rPr>
          <w:lang w:eastAsia="ru-RU"/>
        </w:rPr>
        <w:t xml:space="preserve"> витрат, як</w:t>
      </w:r>
      <w:r w:rsidR="00C8255B">
        <w:rPr>
          <w:lang w:eastAsia="ru-RU"/>
        </w:rPr>
        <w:t>их</w:t>
      </w:r>
      <w:r w:rsidRPr="004508E1">
        <w:rPr>
          <w:lang w:eastAsia="ru-RU"/>
        </w:rPr>
        <w:t xml:space="preserve"> </w:t>
      </w:r>
      <w:r w:rsidR="00C8255B">
        <w:rPr>
          <w:lang w:eastAsia="ru-RU"/>
        </w:rPr>
        <w:t>зазнав</w:t>
      </w:r>
      <w:r w:rsidRPr="004508E1">
        <w:rPr>
          <w:lang w:eastAsia="ru-RU"/>
        </w:rPr>
        <w:t xml:space="preserve"> би типовий суб’єкт господарювання під час надання таких послуг</w:t>
      </w:r>
      <w:r w:rsidR="00C8255B">
        <w:rPr>
          <w:lang w:eastAsia="ru-RU"/>
        </w:rPr>
        <w:t>,</w:t>
      </w:r>
      <w:r w:rsidRPr="004508E1">
        <w:rPr>
          <w:lang w:eastAsia="ru-RU"/>
        </w:rPr>
        <w:t xml:space="preserve"> Надавачем не надано.</w:t>
      </w:r>
    </w:p>
    <w:p w:rsidR="00746154" w:rsidRPr="004508E1" w:rsidRDefault="00746154" w:rsidP="00746154">
      <w:pPr>
        <w:tabs>
          <w:tab w:val="left" w:pos="426"/>
        </w:tabs>
        <w:ind w:left="928"/>
        <w:jc w:val="both"/>
      </w:pPr>
    </w:p>
    <w:p w:rsidR="00746154" w:rsidRPr="004508E1" w:rsidRDefault="00746154" w:rsidP="00746154">
      <w:pPr>
        <w:numPr>
          <w:ilvl w:val="0"/>
          <w:numId w:val="21"/>
        </w:numPr>
        <w:ind w:left="567" w:hanging="567"/>
        <w:jc w:val="both"/>
        <w:rPr>
          <w:u w:val="single"/>
          <w:lang w:eastAsia="ru-RU"/>
        </w:rPr>
      </w:pPr>
      <w:r w:rsidRPr="004508E1">
        <w:rPr>
          <w:u w:val="single"/>
          <w:lang w:eastAsia="ru-RU"/>
        </w:rPr>
        <w:lastRenderedPageBreak/>
        <w:t xml:space="preserve">Тобто, вимогу четвертого критерію Рішення у справі </w:t>
      </w:r>
      <w:proofErr w:type="spellStart"/>
      <w:r w:rsidRPr="004508E1">
        <w:rPr>
          <w:u w:val="single"/>
          <w:lang w:eastAsia="ru-RU"/>
        </w:rPr>
        <w:t>Альтмарк</w:t>
      </w:r>
      <w:proofErr w:type="spellEnd"/>
      <w:r w:rsidRPr="004508E1">
        <w:rPr>
          <w:u w:val="single"/>
          <w:lang w:eastAsia="ru-RU"/>
        </w:rPr>
        <w:t xml:space="preserve"> не виконано.</w:t>
      </w:r>
    </w:p>
    <w:p w:rsidR="00746154" w:rsidRPr="004508E1" w:rsidRDefault="00746154" w:rsidP="00746154">
      <w:pPr>
        <w:tabs>
          <w:tab w:val="left" w:pos="142"/>
          <w:tab w:val="left" w:pos="709"/>
        </w:tabs>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Отже, </w:t>
      </w:r>
      <w:proofErr w:type="spellStart"/>
      <w:r w:rsidRPr="004508E1">
        <w:t>Горішньоплавнівська</w:t>
      </w:r>
      <w:proofErr w:type="spellEnd"/>
      <w:r w:rsidRPr="004508E1">
        <w:t xml:space="preserve"> міська рада</w:t>
      </w:r>
      <w:r w:rsidRPr="004508E1">
        <w:rPr>
          <w:lang w:eastAsia="ru-RU"/>
        </w:rPr>
        <w:t xml:space="preserve"> </w:t>
      </w:r>
      <w:r w:rsidRPr="004508E1">
        <w:rPr>
          <w:u w:val="single"/>
          <w:lang w:eastAsia="ru-RU"/>
        </w:rPr>
        <w:t>не надала достатніх обґрунтувань того, що компенсацію на надання послуг, які становлять загальний економічний інтерес, було</w:t>
      </w:r>
      <w:r w:rsidRPr="004508E1">
        <w:rPr>
          <w:lang w:eastAsia="ru-RU"/>
        </w:rPr>
        <w:t xml:space="preserve">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w:t>
      </w:r>
      <w:r w:rsidRPr="004508E1">
        <w:rPr>
          <w:u w:val="single"/>
          <w:lang w:eastAsia="ru-RU"/>
        </w:rPr>
        <w:t>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r w:rsidRPr="004508E1">
        <w:rPr>
          <w:lang w:eastAsia="ru-RU"/>
        </w:rPr>
        <w:t>.</w:t>
      </w:r>
    </w:p>
    <w:p w:rsidR="00746154" w:rsidRPr="004508E1" w:rsidRDefault="00746154" w:rsidP="00746154">
      <w:pPr>
        <w:tabs>
          <w:tab w:val="left" w:pos="0"/>
        </w:tabs>
        <w:ind w:left="567"/>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Враховуючи викладене, </w:t>
      </w:r>
      <w:r w:rsidRPr="004508E1">
        <w:rPr>
          <w:b/>
          <w:lang w:eastAsia="ru-RU"/>
        </w:rPr>
        <w:t>чотир</w:t>
      </w:r>
      <w:r w:rsidR="00C8255B">
        <w:rPr>
          <w:b/>
          <w:lang w:eastAsia="ru-RU"/>
        </w:rPr>
        <w:t>ьох</w:t>
      </w:r>
      <w:r w:rsidRPr="004508E1">
        <w:rPr>
          <w:b/>
          <w:lang w:eastAsia="ru-RU"/>
        </w:rPr>
        <w:t xml:space="preserve"> сукупних критерії</w:t>
      </w:r>
      <w:r w:rsidR="00C8255B">
        <w:rPr>
          <w:b/>
          <w:lang w:eastAsia="ru-RU"/>
        </w:rPr>
        <w:t>в</w:t>
      </w:r>
      <w:r w:rsidRPr="004508E1">
        <w:rPr>
          <w:b/>
          <w:lang w:eastAsia="ru-RU"/>
        </w:rPr>
        <w:t xml:space="preserve"> Altmark </w:t>
      </w:r>
      <w:proofErr w:type="spellStart"/>
      <w:r w:rsidRPr="004508E1">
        <w:rPr>
          <w:b/>
          <w:lang w:eastAsia="ru-RU"/>
        </w:rPr>
        <w:t>кумулятивно</w:t>
      </w:r>
      <w:proofErr w:type="spellEnd"/>
      <w:r w:rsidRPr="004508E1">
        <w:rPr>
          <w:b/>
          <w:lang w:eastAsia="ru-RU"/>
        </w:rPr>
        <w:t xml:space="preserve"> не дотримано</w:t>
      </w:r>
      <w:r w:rsidRPr="004508E1">
        <w:rPr>
          <w:lang w:eastAsia="ru-RU"/>
        </w:rPr>
        <w:t>.</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Отже, </w:t>
      </w:r>
      <w:r w:rsidRPr="004508E1">
        <w:rPr>
          <w:bCs/>
          <w:lang w:eastAsia="ru-RU"/>
        </w:rPr>
        <w:t xml:space="preserve">державна підтримка КВП «Теплоенерго» </w:t>
      </w:r>
      <w:r w:rsidRPr="004508E1">
        <w:rPr>
          <w:lang w:eastAsia="ru-RU"/>
        </w:rPr>
        <w:t xml:space="preserve">у формі гарантії </w:t>
      </w:r>
      <w:proofErr w:type="spellStart"/>
      <w:r w:rsidRPr="004508E1">
        <w:rPr>
          <w:lang w:eastAsia="ru-RU"/>
        </w:rPr>
        <w:t>Горішньоплавні</w:t>
      </w:r>
      <w:r w:rsidR="00C8255B">
        <w:rPr>
          <w:lang w:eastAsia="ru-RU"/>
        </w:rPr>
        <w:t>в</w:t>
      </w:r>
      <w:r w:rsidRPr="004508E1">
        <w:rPr>
          <w:lang w:eastAsia="ru-RU"/>
        </w:rPr>
        <w:t>ської</w:t>
      </w:r>
      <w:proofErr w:type="spellEnd"/>
      <w:r w:rsidRPr="004508E1">
        <w:rPr>
          <w:lang w:eastAsia="ru-RU"/>
        </w:rPr>
        <w:t xml:space="preserve"> міської ради </w:t>
      </w:r>
      <w:r w:rsidR="00C8255B">
        <w:rPr>
          <w:lang w:eastAsia="ru-RU"/>
        </w:rPr>
        <w:t>як</w:t>
      </w:r>
      <w:r w:rsidRPr="004508E1">
        <w:rPr>
          <w:lang w:eastAsia="ru-RU"/>
        </w:rPr>
        <w:t xml:space="preserve"> забезпечення виконання зобов’язань КВП «Теплоенерго» за кредитом Північної екологічної фінансової корпорації НЕФКО для реалізації інвестиційного </w:t>
      </w:r>
      <w:proofErr w:type="spellStart"/>
      <w:r w:rsidRPr="004508E1">
        <w:rPr>
          <w:lang w:eastAsia="ru-RU"/>
        </w:rPr>
        <w:t>про</w:t>
      </w:r>
      <w:r w:rsidR="00C8255B">
        <w:rPr>
          <w:lang w:eastAsia="ru-RU"/>
        </w:rPr>
        <w:t>є</w:t>
      </w:r>
      <w:r w:rsidRPr="004508E1">
        <w:rPr>
          <w:lang w:eastAsia="ru-RU"/>
        </w:rPr>
        <w:t>кту</w:t>
      </w:r>
      <w:proofErr w:type="spellEnd"/>
      <w:r w:rsidRPr="004508E1">
        <w:rPr>
          <w:lang w:eastAsia="ru-RU"/>
        </w:rPr>
        <w:t xml:space="preserve"> з модернізації системи централізованого теплопостачання  м. Горішні Плавні на суму </w:t>
      </w:r>
      <w:r w:rsidRPr="004508E1">
        <w:t xml:space="preserve">5 000 000 євро </w:t>
      </w:r>
      <w:r w:rsidRPr="004508E1">
        <w:rPr>
          <w:bCs/>
          <w:lang w:eastAsia="ru-RU"/>
        </w:rPr>
        <w:t xml:space="preserve">для часткової компенсації витрат на надання послуг з виробництва та постачання теплової енергії, що не покриваються </w:t>
      </w:r>
      <w:r w:rsidR="00C8255B">
        <w:rPr>
          <w:bCs/>
          <w:lang w:eastAsia="ru-RU"/>
        </w:rPr>
        <w:t>чинним</w:t>
      </w:r>
      <w:r w:rsidRPr="004508E1">
        <w:rPr>
          <w:bCs/>
          <w:lang w:eastAsia="ru-RU"/>
        </w:rPr>
        <w:t xml:space="preserve"> тарифом Підприємства на відповідні види господарської діяльності, </w:t>
      </w:r>
      <w:r w:rsidRPr="004508E1">
        <w:rPr>
          <w:b/>
          <w:bCs/>
          <w:lang w:eastAsia="ru-RU"/>
        </w:rPr>
        <w:t xml:space="preserve">не може вважатися </w:t>
      </w:r>
      <w:r w:rsidRPr="004508E1">
        <w:rPr>
          <w:b/>
          <w:lang w:eastAsia="ru-RU"/>
        </w:rPr>
        <w:t>компенсацією обґрунтованих витрат на надання послуг, що становлять загальний економічний інтерес,</w:t>
      </w:r>
      <w:r w:rsidRPr="004508E1">
        <w:rPr>
          <w:lang w:eastAsia="ru-RU"/>
        </w:rPr>
        <w:t xml:space="preserve"> відповідно до частини другої статті 3 Закону. </w:t>
      </w:r>
    </w:p>
    <w:p w:rsidR="00746154" w:rsidRPr="004508E1" w:rsidRDefault="00746154" w:rsidP="00746154">
      <w:pPr>
        <w:ind w:left="720"/>
        <w:jc w:val="both"/>
        <w:rPr>
          <w:b/>
          <w:bCs/>
        </w:rPr>
      </w:pPr>
    </w:p>
    <w:p w:rsidR="00746154" w:rsidRPr="004508E1" w:rsidRDefault="00746154" w:rsidP="00C8255B">
      <w:pPr>
        <w:numPr>
          <w:ilvl w:val="1"/>
          <w:numId w:val="11"/>
        </w:numPr>
        <w:ind w:left="709" w:hanging="709"/>
        <w:jc w:val="both"/>
        <w:rPr>
          <w:b/>
          <w:bCs/>
        </w:rPr>
      </w:pPr>
      <w:r w:rsidRPr="004508E1">
        <w:rPr>
          <w:b/>
          <w:bCs/>
        </w:rPr>
        <w:t>Визначення належності заходу підтримки до державної допомоги</w:t>
      </w:r>
    </w:p>
    <w:p w:rsidR="00746154" w:rsidRPr="004508E1" w:rsidRDefault="00746154" w:rsidP="00746154">
      <w:pPr>
        <w:ind w:left="720"/>
        <w:jc w:val="both"/>
        <w:rPr>
          <w:b/>
          <w:bCs/>
        </w:rPr>
      </w:pPr>
    </w:p>
    <w:p w:rsidR="00746154" w:rsidRPr="004508E1" w:rsidRDefault="00746154" w:rsidP="00C8255B">
      <w:pPr>
        <w:numPr>
          <w:ilvl w:val="2"/>
          <w:numId w:val="35"/>
        </w:numPr>
        <w:ind w:left="709" w:hanging="709"/>
        <w:jc w:val="both"/>
        <w:rPr>
          <w:b/>
          <w:bCs/>
        </w:rPr>
      </w:pPr>
      <w:r w:rsidRPr="004508E1">
        <w:rPr>
          <w:b/>
          <w:bCs/>
        </w:rPr>
        <w:t>Надання підтримки суб’єкту господарювання</w:t>
      </w:r>
    </w:p>
    <w:p w:rsidR="00746154" w:rsidRPr="004508E1" w:rsidRDefault="00746154" w:rsidP="00746154">
      <w:pPr>
        <w:jc w:val="both"/>
        <w:rPr>
          <w:b/>
          <w:bCs/>
        </w:rPr>
      </w:pPr>
    </w:p>
    <w:p w:rsidR="00746154" w:rsidRPr="004508E1" w:rsidRDefault="00746154" w:rsidP="00746154">
      <w:pPr>
        <w:numPr>
          <w:ilvl w:val="0"/>
          <w:numId w:val="21"/>
        </w:numPr>
        <w:ind w:left="567" w:hanging="567"/>
        <w:jc w:val="both"/>
        <w:rPr>
          <w:lang w:eastAsia="ru-RU"/>
        </w:rPr>
      </w:pPr>
      <w:r w:rsidRPr="004508E1">
        <w:rPr>
          <w:lang w:eastAsia="ru-RU"/>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46154" w:rsidRPr="004508E1" w:rsidRDefault="00746154" w:rsidP="00746154">
      <w:pPr>
        <w:ind w:left="720"/>
        <w:contextualSpacing/>
      </w:pPr>
    </w:p>
    <w:p w:rsidR="00746154" w:rsidRPr="004508E1" w:rsidRDefault="00746154" w:rsidP="00746154">
      <w:pPr>
        <w:numPr>
          <w:ilvl w:val="0"/>
          <w:numId w:val="21"/>
        </w:numPr>
        <w:ind w:left="567" w:hanging="567"/>
        <w:jc w:val="both"/>
        <w:rPr>
          <w:lang w:eastAsia="ru-RU"/>
        </w:rPr>
      </w:pPr>
      <w:r w:rsidRPr="004508E1">
        <w:rPr>
          <w:lang w:eastAsia="ru-RU"/>
        </w:rPr>
        <w:t xml:space="preserve">Відповідно до статті 6 Закону України «Про житлово-комунальні послуги», виконавцем комунальних послуг з постачання теплової енергії </w:t>
      </w:r>
      <w:r w:rsidR="00C8255B">
        <w:rPr>
          <w:lang w:eastAsia="ru-RU"/>
        </w:rPr>
        <w:t xml:space="preserve">є </w:t>
      </w:r>
      <w:r w:rsidRPr="004508E1">
        <w:rPr>
          <w:lang w:eastAsia="ru-RU"/>
        </w:rPr>
        <w:t xml:space="preserve">теплопостачальна організація; послуг з постачання гарячої води – суб’єкт господарювання, який є власником (або володіє і користується на інших законних підставах) теплової, </w:t>
      </w:r>
      <w:proofErr w:type="spellStart"/>
      <w:r w:rsidRPr="004508E1">
        <w:rPr>
          <w:lang w:eastAsia="ru-RU"/>
        </w:rPr>
        <w:t>тепловикористальної</w:t>
      </w:r>
      <w:proofErr w:type="spellEnd"/>
      <w:r w:rsidRPr="004508E1">
        <w:rPr>
          <w:lang w:eastAsia="ru-RU"/>
        </w:rPr>
        <w:t xml:space="preserve"> або </w:t>
      </w:r>
      <w:proofErr w:type="spellStart"/>
      <w:r w:rsidRPr="004508E1">
        <w:rPr>
          <w:lang w:eastAsia="ru-RU"/>
        </w:rPr>
        <w:t>теплогенеруючої</w:t>
      </w:r>
      <w:proofErr w:type="spellEnd"/>
      <w:r w:rsidRPr="004508E1">
        <w:rPr>
          <w:lang w:eastAsia="ru-RU"/>
        </w:rPr>
        <w:t xml:space="preserve"> установки, за допомогою якої виробляє гарячу воду, якщо споживачами не визначено іншого постачальника гарячої води.</w:t>
      </w:r>
    </w:p>
    <w:p w:rsidR="00746154" w:rsidRPr="004508E1" w:rsidRDefault="00746154" w:rsidP="00746154">
      <w:pPr>
        <w:ind w:left="720"/>
        <w:contextualSpacing/>
      </w:pPr>
    </w:p>
    <w:p w:rsidR="00746154" w:rsidRPr="004508E1" w:rsidRDefault="00746154" w:rsidP="00746154">
      <w:pPr>
        <w:numPr>
          <w:ilvl w:val="0"/>
          <w:numId w:val="21"/>
        </w:numPr>
        <w:ind w:left="567" w:hanging="567"/>
        <w:jc w:val="both"/>
        <w:rPr>
          <w:lang w:eastAsia="ru-RU"/>
        </w:rPr>
      </w:pPr>
      <w:r w:rsidRPr="004508E1">
        <w:rPr>
          <w:lang w:eastAsia="ru-RU"/>
        </w:rPr>
        <w:t xml:space="preserve">Надавачем послуг </w:t>
      </w:r>
      <w:r w:rsidR="00C8255B">
        <w:rPr>
          <w:lang w:eastAsia="ru-RU"/>
        </w:rPr>
        <w:t>і</w:t>
      </w:r>
      <w:r w:rsidRPr="004508E1">
        <w:rPr>
          <w:lang w:eastAsia="ru-RU"/>
        </w:rPr>
        <w:t xml:space="preserve">з виробництва, транспортування, постачання теплової енергії та централізованого опалення в місті Горішні Плавні  </w:t>
      </w:r>
      <w:r w:rsidR="00C8255B">
        <w:rPr>
          <w:lang w:eastAsia="ru-RU"/>
        </w:rPr>
        <w:t xml:space="preserve">є </w:t>
      </w:r>
      <w:r w:rsidRPr="004508E1">
        <w:rPr>
          <w:bCs/>
          <w:lang w:eastAsia="ru-RU"/>
        </w:rPr>
        <w:t>КВП «Теплоенерго»</w:t>
      </w:r>
      <w:r w:rsidRPr="004508E1">
        <w:rPr>
          <w:lang w:eastAsia="ru-RU"/>
        </w:rPr>
        <w:t>.</w:t>
      </w:r>
    </w:p>
    <w:p w:rsidR="00746154" w:rsidRPr="004508E1" w:rsidRDefault="00746154" w:rsidP="00746154">
      <w:pPr>
        <w:ind w:left="720"/>
        <w:contextualSpacing/>
      </w:pPr>
    </w:p>
    <w:p w:rsidR="00746154" w:rsidRPr="004508E1" w:rsidRDefault="00746154" w:rsidP="00746154">
      <w:pPr>
        <w:numPr>
          <w:ilvl w:val="0"/>
          <w:numId w:val="21"/>
        </w:numPr>
        <w:ind w:left="567" w:hanging="567"/>
        <w:jc w:val="both"/>
        <w:rPr>
          <w:lang w:eastAsia="ru-RU"/>
        </w:rPr>
      </w:pPr>
      <w:r w:rsidRPr="004508E1">
        <w:rPr>
          <w:lang w:eastAsia="ru-RU"/>
        </w:rPr>
        <w:lastRenderedPageBreak/>
        <w:t>Отже, КВП</w:t>
      </w:r>
      <w:r w:rsidRPr="004508E1">
        <w:rPr>
          <w:bCs/>
          <w:lang w:eastAsia="ru-RU"/>
        </w:rPr>
        <w:t xml:space="preserve"> «Теплоенерго»</w:t>
      </w:r>
      <w:r w:rsidRPr="004508E1">
        <w:rPr>
          <w:lang w:eastAsia="ru-RU"/>
        </w:rPr>
        <w:t xml:space="preserve">, якому надається державна підтримка у формі гарантії </w:t>
      </w:r>
      <w:proofErr w:type="spellStart"/>
      <w:r w:rsidRPr="004508E1">
        <w:rPr>
          <w:lang w:eastAsia="ru-RU"/>
        </w:rPr>
        <w:t>Горішньоплавн</w:t>
      </w:r>
      <w:r w:rsidR="00C8255B">
        <w:rPr>
          <w:lang w:eastAsia="ru-RU"/>
        </w:rPr>
        <w:t>ів</w:t>
      </w:r>
      <w:r w:rsidRPr="004508E1">
        <w:rPr>
          <w:lang w:eastAsia="ru-RU"/>
        </w:rPr>
        <w:t>ської</w:t>
      </w:r>
      <w:proofErr w:type="spellEnd"/>
      <w:r w:rsidRPr="004508E1">
        <w:rPr>
          <w:lang w:eastAsia="ru-RU"/>
        </w:rPr>
        <w:t xml:space="preserve"> міської ради </w:t>
      </w:r>
      <w:r w:rsidR="00C8255B">
        <w:rPr>
          <w:lang w:eastAsia="ru-RU"/>
        </w:rPr>
        <w:t>як</w:t>
      </w:r>
      <w:r w:rsidRPr="004508E1">
        <w:rPr>
          <w:lang w:eastAsia="ru-RU"/>
        </w:rPr>
        <w:t xml:space="preserve"> забезпечення виконання зобов’язань КВП «</w:t>
      </w:r>
      <w:proofErr w:type="spellStart"/>
      <w:r w:rsidRPr="004508E1">
        <w:rPr>
          <w:lang w:eastAsia="ru-RU"/>
        </w:rPr>
        <w:t>Теплоенерго</w:t>
      </w:r>
      <w:proofErr w:type="spellEnd"/>
      <w:r w:rsidRPr="004508E1">
        <w:rPr>
          <w:lang w:eastAsia="ru-RU"/>
        </w:rPr>
        <w:t xml:space="preserve">» за кредитом Північної екологічної фінансової корпорації НЕФКО для реалізації інвестиційного </w:t>
      </w:r>
      <w:proofErr w:type="spellStart"/>
      <w:r w:rsidRPr="004508E1">
        <w:rPr>
          <w:lang w:eastAsia="ru-RU"/>
        </w:rPr>
        <w:t>про</w:t>
      </w:r>
      <w:r w:rsidR="00C8255B">
        <w:rPr>
          <w:lang w:eastAsia="ru-RU"/>
        </w:rPr>
        <w:t>є</w:t>
      </w:r>
      <w:r w:rsidRPr="004508E1">
        <w:rPr>
          <w:lang w:eastAsia="ru-RU"/>
        </w:rPr>
        <w:t>кту</w:t>
      </w:r>
      <w:proofErr w:type="spellEnd"/>
      <w:r w:rsidRPr="004508E1">
        <w:rPr>
          <w:lang w:eastAsia="ru-RU"/>
        </w:rPr>
        <w:t xml:space="preserve"> з модернізації системи централізованого теплопостачання  м</w:t>
      </w:r>
      <w:r w:rsidR="00C8255B">
        <w:rPr>
          <w:lang w:eastAsia="ru-RU"/>
        </w:rPr>
        <w:t>іста</w:t>
      </w:r>
      <w:r w:rsidRPr="004508E1">
        <w:rPr>
          <w:lang w:eastAsia="ru-RU"/>
        </w:rPr>
        <w:t xml:space="preserve"> Горішні Плавні на суму </w:t>
      </w:r>
      <w:r w:rsidRPr="004508E1">
        <w:t>5 000 000 євро</w:t>
      </w:r>
      <w:r w:rsidRPr="004508E1">
        <w:rPr>
          <w:lang w:eastAsia="ru-RU"/>
        </w:rPr>
        <w:t xml:space="preserve">, </w:t>
      </w:r>
      <w:r w:rsidRPr="004508E1">
        <w:rPr>
          <w:b/>
          <w:lang w:eastAsia="ru-RU"/>
        </w:rPr>
        <w:t>є суб’єктом господарювання</w:t>
      </w:r>
      <w:r w:rsidR="00C8255B">
        <w:rPr>
          <w:b/>
          <w:lang w:eastAsia="ru-RU"/>
        </w:rPr>
        <w:t>,</w:t>
      </w:r>
      <w:r w:rsidRPr="004508E1">
        <w:rPr>
          <w:lang w:eastAsia="ru-RU"/>
        </w:rPr>
        <w:t xml:space="preserve"> у розумінні статті 1 Закону України «Про захист економічної конкуренції», що здійснює господарську діяльність з виробництва, транспортування та постачання теплової енергії.</w:t>
      </w:r>
    </w:p>
    <w:p w:rsidR="00746154" w:rsidRPr="004508E1" w:rsidRDefault="00746154" w:rsidP="00746154">
      <w:pPr>
        <w:contextualSpacing/>
        <w:jc w:val="both"/>
      </w:pPr>
    </w:p>
    <w:p w:rsidR="00746154" w:rsidRPr="004508E1" w:rsidRDefault="00746154" w:rsidP="00C8255B">
      <w:pPr>
        <w:numPr>
          <w:ilvl w:val="2"/>
          <w:numId w:val="35"/>
        </w:numPr>
        <w:ind w:left="851" w:hanging="851"/>
        <w:jc w:val="both"/>
        <w:rPr>
          <w:b/>
        </w:rPr>
      </w:pPr>
      <w:r w:rsidRPr="004508E1">
        <w:rPr>
          <w:b/>
        </w:rPr>
        <w:t xml:space="preserve">Надання </w:t>
      </w:r>
      <w:r w:rsidRPr="004508E1">
        <w:rPr>
          <w:b/>
          <w:bCs/>
        </w:rPr>
        <w:t>підтримки</w:t>
      </w:r>
      <w:r w:rsidRPr="004508E1">
        <w:rPr>
          <w:b/>
        </w:rPr>
        <w:t xml:space="preserve"> за рахунок ресурсів держави</w:t>
      </w:r>
    </w:p>
    <w:p w:rsidR="00746154" w:rsidRPr="004508E1" w:rsidRDefault="00746154" w:rsidP="00746154">
      <w:pPr>
        <w:tabs>
          <w:tab w:val="left" w:pos="567"/>
        </w:tabs>
        <w:jc w:val="both"/>
        <w:rPr>
          <w:b/>
        </w:rPr>
      </w:pPr>
    </w:p>
    <w:p w:rsidR="00746154" w:rsidRPr="004508E1" w:rsidRDefault="00746154" w:rsidP="00746154">
      <w:pPr>
        <w:numPr>
          <w:ilvl w:val="0"/>
          <w:numId w:val="21"/>
        </w:numPr>
        <w:ind w:left="567" w:hanging="567"/>
        <w:jc w:val="both"/>
        <w:rPr>
          <w:lang w:eastAsia="ru-RU"/>
        </w:rPr>
      </w:pPr>
      <w:r w:rsidRPr="004508E1">
        <w:rPr>
          <w:lang w:eastAsia="ru-RU"/>
        </w:rPr>
        <w:t xml:space="preserve">Пунктом 16 </w:t>
      </w:r>
      <w:r w:rsidRPr="004508E1">
        <w:rPr>
          <w:bCs/>
          <w:lang w:eastAsia="ru-RU"/>
        </w:rPr>
        <w:t>частини</w:t>
      </w:r>
      <w:r w:rsidRPr="004508E1">
        <w:rPr>
          <w:lang w:eastAsia="ru-RU"/>
        </w:rPr>
        <w:t xml:space="preserve">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Відповідно </w:t>
      </w:r>
      <w:r w:rsidRPr="004508E1">
        <w:rPr>
          <w:bCs/>
          <w:lang w:eastAsia="ru-RU"/>
        </w:rPr>
        <w:t>до</w:t>
      </w:r>
      <w:r w:rsidRPr="004508E1">
        <w:rPr>
          <w:lang w:eastAsia="ru-RU"/>
        </w:rPr>
        <w:t xml:space="preserve"> інформації</w:t>
      </w:r>
      <w:r w:rsidR="00C8255B">
        <w:rPr>
          <w:lang w:eastAsia="ru-RU"/>
        </w:rPr>
        <w:t>,</w:t>
      </w:r>
      <w:r w:rsidRPr="004508E1">
        <w:rPr>
          <w:lang w:eastAsia="ru-RU"/>
        </w:rPr>
        <w:t xml:space="preserve"> зазначен</w:t>
      </w:r>
      <w:r w:rsidR="00C8255B">
        <w:rPr>
          <w:lang w:eastAsia="ru-RU"/>
        </w:rPr>
        <w:t>ої</w:t>
      </w:r>
      <w:r w:rsidRPr="004508E1">
        <w:rPr>
          <w:lang w:eastAsia="ru-RU"/>
        </w:rPr>
        <w:t xml:space="preserve"> </w:t>
      </w:r>
      <w:r w:rsidR="00C8255B">
        <w:rPr>
          <w:lang w:eastAsia="ru-RU"/>
        </w:rPr>
        <w:t>в</w:t>
      </w:r>
      <w:r w:rsidRPr="004508E1">
        <w:rPr>
          <w:lang w:eastAsia="ru-RU"/>
        </w:rPr>
        <w:t xml:space="preserve"> Повідомленні, щорічна плата за користування </w:t>
      </w:r>
      <w:r w:rsidRPr="004508E1">
        <w:rPr>
          <w:lang w:eastAsia="ru-RU"/>
        </w:rPr>
        <w:br/>
        <w:t xml:space="preserve">КВП «Теплоенерго» гарантією </w:t>
      </w:r>
      <w:proofErr w:type="spellStart"/>
      <w:r w:rsidRPr="004508E1">
        <w:rPr>
          <w:lang w:eastAsia="ru-RU"/>
        </w:rPr>
        <w:t>Горішньоплавні</w:t>
      </w:r>
      <w:r w:rsidR="00C8255B">
        <w:rPr>
          <w:lang w:eastAsia="ru-RU"/>
        </w:rPr>
        <w:t>в</w:t>
      </w:r>
      <w:r w:rsidRPr="004508E1">
        <w:rPr>
          <w:lang w:eastAsia="ru-RU"/>
        </w:rPr>
        <w:t>ської</w:t>
      </w:r>
      <w:proofErr w:type="spellEnd"/>
      <w:r w:rsidRPr="004508E1">
        <w:rPr>
          <w:lang w:eastAsia="ru-RU"/>
        </w:rPr>
        <w:t xml:space="preserve"> міської ради за кредитом Північної екологічної корпорації (НЕФКО) становитиме 1000 гривень.</w:t>
      </w:r>
    </w:p>
    <w:p w:rsidR="00746154" w:rsidRPr="004508E1" w:rsidRDefault="00746154" w:rsidP="00746154">
      <w:pPr>
        <w:ind w:left="567"/>
        <w:jc w:val="both"/>
      </w:pPr>
    </w:p>
    <w:p w:rsidR="00746154" w:rsidRPr="004508E1" w:rsidRDefault="00746154" w:rsidP="00746154">
      <w:pPr>
        <w:numPr>
          <w:ilvl w:val="0"/>
          <w:numId w:val="21"/>
        </w:numPr>
        <w:ind w:left="567" w:hanging="567"/>
        <w:jc w:val="both"/>
        <w:rPr>
          <w:lang w:eastAsia="ru-RU"/>
        </w:rPr>
      </w:pPr>
      <w:r w:rsidRPr="004508E1">
        <w:rPr>
          <w:lang w:eastAsia="ru-RU"/>
        </w:rPr>
        <w:t>Крім того, відповідно до статті 4 Закону державна допомога полягає, зокрема, у наданні гарантій, кредитів на пільгових умовах, обслуговування кредитів за пільговими тарифами.</w:t>
      </w:r>
    </w:p>
    <w:p w:rsidR="00746154" w:rsidRPr="004508E1" w:rsidRDefault="00746154" w:rsidP="00746154">
      <w:pPr>
        <w:ind w:left="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Отже, надання КВП «Теплоенерго» підтримки у формі гарантії </w:t>
      </w:r>
      <w:proofErr w:type="spellStart"/>
      <w:r w:rsidRPr="004508E1">
        <w:rPr>
          <w:lang w:eastAsia="ru-RU"/>
        </w:rPr>
        <w:t>Горішньоплавні</w:t>
      </w:r>
      <w:r w:rsidR="00C8255B">
        <w:rPr>
          <w:lang w:eastAsia="ru-RU"/>
        </w:rPr>
        <w:t>в</w:t>
      </w:r>
      <w:r w:rsidRPr="004508E1">
        <w:rPr>
          <w:lang w:eastAsia="ru-RU"/>
        </w:rPr>
        <w:t>ської</w:t>
      </w:r>
      <w:proofErr w:type="spellEnd"/>
      <w:r w:rsidRPr="004508E1">
        <w:rPr>
          <w:lang w:eastAsia="ru-RU"/>
        </w:rPr>
        <w:t xml:space="preserve"> міської ради </w:t>
      </w:r>
      <w:r w:rsidR="00C8255B">
        <w:rPr>
          <w:lang w:eastAsia="ru-RU"/>
        </w:rPr>
        <w:t>як</w:t>
      </w:r>
      <w:r w:rsidRPr="004508E1">
        <w:rPr>
          <w:lang w:eastAsia="ru-RU"/>
        </w:rPr>
        <w:t xml:space="preserve"> забезпечення виконання зобов’язань КВП «Теплоенерго» за кредитом Північної екологічної фінансової корпорації НЕФКО для реалізації інвестиційного </w:t>
      </w:r>
      <w:proofErr w:type="spellStart"/>
      <w:r w:rsidRPr="004508E1">
        <w:rPr>
          <w:lang w:eastAsia="ru-RU"/>
        </w:rPr>
        <w:t>про</w:t>
      </w:r>
      <w:r w:rsidR="00FF29DB">
        <w:rPr>
          <w:lang w:eastAsia="ru-RU"/>
        </w:rPr>
        <w:t>є</w:t>
      </w:r>
      <w:r w:rsidRPr="004508E1">
        <w:rPr>
          <w:lang w:eastAsia="ru-RU"/>
        </w:rPr>
        <w:t>кту</w:t>
      </w:r>
      <w:proofErr w:type="spellEnd"/>
      <w:r w:rsidRPr="004508E1">
        <w:rPr>
          <w:lang w:eastAsia="ru-RU"/>
        </w:rPr>
        <w:t xml:space="preserve"> з модернізації системи централізованого теплопостачання  м. Горішні Плавні на суму </w:t>
      </w:r>
      <w:r w:rsidRPr="004508E1">
        <w:t>5 000 000 євро</w:t>
      </w:r>
      <w:r w:rsidRPr="004508E1">
        <w:rPr>
          <w:lang w:eastAsia="ru-RU"/>
        </w:rPr>
        <w:t xml:space="preserve"> </w:t>
      </w:r>
      <w:r w:rsidRPr="004508E1">
        <w:rPr>
          <w:b/>
          <w:lang w:eastAsia="ru-RU"/>
        </w:rPr>
        <w:t>є ресурсом держави</w:t>
      </w:r>
      <w:r w:rsidRPr="004508E1">
        <w:rPr>
          <w:lang w:eastAsia="ru-RU"/>
        </w:rPr>
        <w:t xml:space="preserve"> у розумінні Закону України «Про державну допомогу суб’єктам господарювання».</w:t>
      </w:r>
    </w:p>
    <w:p w:rsidR="00746154" w:rsidRPr="004508E1" w:rsidRDefault="00746154" w:rsidP="00746154">
      <w:pPr>
        <w:contextualSpacing/>
        <w:jc w:val="both"/>
      </w:pPr>
    </w:p>
    <w:p w:rsidR="00746154" w:rsidRPr="004508E1" w:rsidRDefault="00746154" w:rsidP="00FF29DB">
      <w:pPr>
        <w:numPr>
          <w:ilvl w:val="2"/>
          <w:numId w:val="35"/>
        </w:numPr>
        <w:ind w:left="709" w:hanging="709"/>
        <w:jc w:val="both"/>
        <w:rPr>
          <w:b/>
        </w:rPr>
      </w:pPr>
      <w:r w:rsidRPr="004508E1">
        <w:rPr>
          <w:b/>
        </w:rPr>
        <w:t xml:space="preserve">Створення переваг для виробництва окремих видів товарів чи провадження окремих </w:t>
      </w:r>
      <w:r w:rsidRPr="004508E1">
        <w:rPr>
          <w:b/>
          <w:bCs/>
        </w:rPr>
        <w:t>видів</w:t>
      </w:r>
      <w:r w:rsidRPr="004508E1">
        <w:rPr>
          <w:b/>
        </w:rPr>
        <w:t xml:space="preserve"> господарської діяльності </w:t>
      </w:r>
    </w:p>
    <w:p w:rsidR="00746154" w:rsidRPr="004508E1" w:rsidRDefault="00746154" w:rsidP="00746154">
      <w:pPr>
        <w:tabs>
          <w:tab w:val="left" w:pos="567"/>
        </w:tabs>
        <w:ind w:left="426" w:hanging="426"/>
        <w:jc w:val="both"/>
      </w:pPr>
    </w:p>
    <w:p w:rsidR="00746154" w:rsidRPr="004508E1" w:rsidRDefault="00746154" w:rsidP="00746154">
      <w:pPr>
        <w:numPr>
          <w:ilvl w:val="0"/>
          <w:numId w:val="21"/>
        </w:numPr>
        <w:ind w:left="567" w:hanging="567"/>
        <w:jc w:val="both"/>
      </w:pPr>
      <w:r w:rsidRPr="004508E1">
        <w:rPr>
          <w:lang w:eastAsia="ru-RU"/>
        </w:rPr>
        <w:t>Відповідно</w:t>
      </w:r>
      <w:r w:rsidRPr="004508E1">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746154" w:rsidRPr="004508E1" w:rsidRDefault="00746154" w:rsidP="00746154">
      <w:pPr>
        <w:jc w:val="both"/>
        <w:rPr>
          <w:lang w:eastAsia="ru-RU"/>
        </w:rPr>
      </w:pPr>
    </w:p>
    <w:p w:rsidR="00746154" w:rsidRPr="004508E1" w:rsidRDefault="00746154" w:rsidP="00746154">
      <w:pPr>
        <w:numPr>
          <w:ilvl w:val="0"/>
          <w:numId w:val="21"/>
        </w:numPr>
        <w:ind w:left="567" w:hanging="567"/>
        <w:jc w:val="both"/>
        <w:rPr>
          <w:lang w:eastAsia="ru-RU"/>
        </w:rPr>
      </w:pPr>
      <w:r w:rsidRPr="004508E1">
        <w:rPr>
          <w:lang w:eastAsia="ru-RU"/>
        </w:rPr>
        <w:t>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з виконанням нормативних обов’язків</w:t>
      </w:r>
      <w:r w:rsidR="00FF29DB">
        <w:rPr>
          <w:lang w:eastAsia="ru-RU"/>
        </w:rPr>
        <w:t>,</w:t>
      </w:r>
      <w:r w:rsidRPr="004508E1">
        <w:rPr>
          <w:lang w:eastAsia="ru-RU"/>
        </w:rPr>
        <w:t xml:space="preserve"> передбачає надання переваги відповідному суб’єкту господарювання (пункт 69 зазначеного Повідомлення).  </w:t>
      </w:r>
    </w:p>
    <w:p w:rsidR="00746154" w:rsidRPr="004508E1" w:rsidRDefault="00746154" w:rsidP="00746154">
      <w:pPr>
        <w:jc w:val="both"/>
        <w:rPr>
          <w:lang w:eastAsia="ru-RU"/>
        </w:rPr>
      </w:pPr>
    </w:p>
    <w:p w:rsidR="00746154" w:rsidRPr="004508E1" w:rsidRDefault="00746154" w:rsidP="00746154">
      <w:pPr>
        <w:numPr>
          <w:ilvl w:val="0"/>
          <w:numId w:val="21"/>
        </w:numPr>
        <w:ind w:left="567" w:hanging="567"/>
        <w:jc w:val="both"/>
        <w:rPr>
          <w:lang w:eastAsia="ru-RU"/>
        </w:rPr>
      </w:pPr>
      <w:r w:rsidRPr="004508E1">
        <w:rPr>
          <w:lang w:eastAsia="ru-RU"/>
        </w:rPr>
        <w:lastRenderedPageBreak/>
        <w:t>Відповідно до пункту 97 Повідомлення Європейської комісії щодо поняття державної допомоги згідно зі статтею 107 (1) ДФЄС</w:t>
      </w:r>
      <w:r w:rsidR="00FF29DB">
        <w:rPr>
          <w:lang w:eastAsia="ru-RU"/>
        </w:rPr>
        <w:t>,</w:t>
      </w:r>
      <w:r w:rsidRPr="004508E1">
        <w:rPr>
          <w:lang w:eastAsia="ru-RU"/>
        </w:rPr>
        <w:t xml:space="preserve">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746154" w:rsidRPr="004508E1" w:rsidRDefault="00746154" w:rsidP="00746154">
      <w:pPr>
        <w:ind w:left="720"/>
        <w:rPr>
          <w:lang w:eastAsia="ru-RU"/>
        </w:rPr>
      </w:pPr>
    </w:p>
    <w:p w:rsidR="00746154" w:rsidRPr="004508E1" w:rsidRDefault="00746154" w:rsidP="00746154">
      <w:pPr>
        <w:numPr>
          <w:ilvl w:val="0"/>
          <w:numId w:val="21"/>
        </w:numPr>
        <w:ind w:left="567" w:hanging="567"/>
        <w:jc w:val="both"/>
      </w:pPr>
      <w:r w:rsidRPr="004508E1">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746154" w:rsidRPr="004508E1" w:rsidRDefault="00746154" w:rsidP="00746154">
      <w:pPr>
        <w:ind w:left="720"/>
        <w:rPr>
          <w:rFonts w:eastAsia="Calibri"/>
        </w:rPr>
      </w:pPr>
    </w:p>
    <w:p w:rsidR="00746154" w:rsidRPr="004508E1" w:rsidRDefault="00746154" w:rsidP="00746154">
      <w:pPr>
        <w:numPr>
          <w:ilvl w:val="0"/>
          <w:numId w:val="21"/>
        </w:numPr>
        <w:ind w:left="567" w:hanging="567"/>
        <w:jc w:val="both"/>
      </w:pPr>
      <w:r w:rsidRPr="004508E1">
        <w:t xml:space="preserve">У ході розгляду справи встановлено, що </w:t>
      </w:r>
      <w:proofErr w:type="spellStart"/>
      <w:r w:rsidRPr="004508E1">
        <w:t>Горішньоплавні</w:t>
      </w:r>
      <w:r w:rsidR="00FF29DB">
        <w:t>в</w:t>
      </w:r>
      <w:r w:rsidRPr="004508E1">
        <w:t>ськ</w:t>
      </w:r>
      <w:r w:rsidR="00FF29DB">
        <w:t>а</w:t>
      </w:r>
      <w:proofErr w:type="spellEnd"/>
      <w:r w:rsidRPr="004508E1">
        <w:t xml:space="preserve"> міськ</w:t>
      </w:r>
      <w:r w:rsidR="00FF29DB">
        <w:t>а</w:t>
      </w:r>
      <w:r w:rsidRPr="004508E1">
        <w:t xml:space="preserve"> рад</w:t>
      </w:r>
      <w:r w:rsidR="00FF29DB">
        <w:t>а</w:t>
      </w:r>
      <w:r w:rsidRPr="004508E1">
        <w:t xml:space="preserve"> не проводи</w:t>
      </w:r>
      <w:r w:rsidR="00FF29DB">
        <w:t>ла</w:t>
      </w:r>
      <w:r w:rsidRPr="004508E1">
        <w:t xml:space="preserve"> конкурсн</w:t>
      </w:r>
      <w:r w:rsidR="00FF29DB">
        <w:t>ого</w:t>
      </w:r>
      <w:r w:rsidRPr="004508E1">
        <w:t xml:space="preserve"> відб</w:t>
      </w:r>
      <w:r w:rsidR="00FF29DB">
        <w:t>ору</w:t>
      </w:r>
      <w:r w:rsidRPr="004508E1">
        <w:t xml:space="preserve"> отримувача держа</w:t>
      </w:r>
      <w:r w:rsidR="00FF29DB">
        <w:t>в</w:t>
      </w:r>
      <w:r w:rsidRPr="004508E1">
        <w:t xml:space="preserve">ної допомоги, який би забезпечив плату за місцеву гарантію  </w:t>
      </w:r>
      <w:r w:rsidRPr="004508E1">
        <w:rPr>
          <w:lang w:eastAsia="ru-RU"/>
        </w:rPr>
        <w:t xml:space="preserve">за кредитом Північної екологічної корпорації (НЕФКО) для реалізації </w:t>
      </w:r>
      <w:proofErr w:type="spellStart"/>
      <w:r w:rsidRPr="004508E1">
        <w:rPr>
          <w:lang w:eastAsia="ru-RU"/>
        </w:rPr>
        <w:t>проєкту</w:t>
      </w:r>
      <w:proofErr w:type="spellEnd"/>
      <w:r w:rsidRPr="004508E1">
        <w:rPr>
          <w:lang w:eastAsia="ru-RU"/>
        </w:rPr>
        <w:t xml:space="preserve"> з модернізації системи централізованого теплопостачання  </w:t>
      </w:r>
      <w:r w:rsidR="00FF29DB">
        <w:rPr>
          <w:lang w:eastAsia="ru-RU"/>
        </w:rPr>
        <w:br/>
      </w:r>
      <w:r w:rsidRPr="004508E1">
        <w:rPr>
          <w:lang w:eastAsia="ru-RU"/>
        </w:rPr>
        <w:t>м. Горішні Плавні</w:t>
      </w:r>
      <w:r w:rsidRPr="004508E1">
        <w:t xml:space="preserve"> </w:t>
      </w:r>
      <w:r w:rsidRPr="004508E1">
        <w:rPr>
          <w:lang w:eastAsia="ru-RU"/>
        </w:rPr>
        <w:t xml:space="preserve"> </w:t>
      </w:r>
      <w:r w:rsidRPr="004508E1">
        <w:t>відповідно до її ринкової вартості.</w:t>
      </w:r>
    </w:p>
    <w:p w:rsidR="00746154" w:rsidRPr="004508E1" w:rsidRDefault="00746154" w:rsidP="00746154">
      <w:pPr>
        <w:jc w:val="both"/>
      </w:pPr>
    </w:p>
    <w:p w:rsidR="00746154" w:rsidRPr="004508E1" w:rsidRDefault="00746154" w:rsidP="00746154">
      <w:pPr>
        <w:numPr>
          <w:ilvl w:val="0"/>
          <w:numId w:val="21"/>
        </w:numPr>
        <w:ind w:left="567" w:hanging="567"/>
        <w:jc w:val="both"/>
      </w:pPr>
      <w:r w:rsidRPr="004508E1">
        <w:t xml:space="preserve">Отже, </w:t>
      </w:r>
      <w:r w:rsidRPr="004508E1">
        <w:rPr>
          <w:lang w:eastAsia="ru-RU"/>
        </w:rPr>
        <w:t xml:space="preserve">надання КВП «Теплоенерго» підтримки у формі гарантії </w:t>
      </w:r>
      <w:proofErr w:type="spellStart"/>
      <w:r w:rsidRPr="004508E1">
        <w:rPr>
          <w:lang w:eastAsia="ru-RU"/>
        </w:rPr>
        <w:t>Горішньоплавні</w:t>
      </w:r>
      <w:r w:rsidR="00FF29DB">
        <w:rPr>
          <w:lang w:eastAsia="ru-RU"/>
        </w:rPr>
        <w:t>в</w:t>
      </w:r>
      <w:r w:rsidRPr="004508E1">
        <w:rPr>
          <w:lang w:eastAsia="ru-RU"/>
        </w:rPr>
        <w:t>ської</w:t>
      </w:r>
      <w:proofErr w:type="spellEnd"/>
      <w:r w:rsidRPr="004508E1">
        <w:rPr>
          <w:lang w:eastAsia="ru-RU"/>
        </w:rPr>
        <w:t xml:space="preserve"> міської ради </w:t>
      </w:r>
      <w:r w:rsidR="00FF29DB">
        <w:rPr>
          <w:lang w:eastAsia="ru-RU"/>
        </w:rPr>
        <w:t>як</w:t>
      </w:r>
      <w:r w:rsidRPr="004508E1">
        <w:rPr>
          <w:lang w:eastAsia="ru-RU"/>
        </w:rPr>
        <w:t xml:space="preserve"> забезпечення виконання зобов’язань КВП «Теплоенерго» за кредитом Північної екологічної фінансової корпорації НЕФКО для реалізації інвестиційного </w:t>
      </w:r>
      <w:proofErr w:type="spellStart"/>
      <w:r w:rsidRPr="004508E1">
        <w:rPr>
          <w:lang w:eastAsia="ru-RU"/>
        </w:rPr>
        <w:t>про</w:t>
      </w:r>
      <w:r w:rsidR="00FF29DB">
        <w:rPr>
          <w:lang w:eastAsia="ru-RU"/>
        </w:rPr>
        <w:t>є</w:t>
      </w:r>
      <w:r w:rsidRPr="004508E1">
        <w:rPr>
          <w:lang w:eastAsia="ru-RU"/>
        </w:rPr>
        <w:t>кту</w:t>
      </w:r>
      <w:proofErr w:type="spellEnd"/>
      <w:r w:rsidRPr="004508E1">
        <w:rPr>
          <w:lang w:eastAsia="ru-RU"/>
        </w:rPr>
        <w:t xml:space="preserve"> з модернізації системи централізованого теплопостачання  м. Горішні Плавні на суму </w:t>
      </w:r>
      <w:r w:rsidRPr="004508E1">
        <w:t>5 000 000 євро</w:t>
      </w:r>
      <w:r w:rsidRPr="004508E1">
        <w:rPr>
          <w:lang w:eastAsia="ru-RU"/>
        </w:rPr>
        <w:t xml:space="preserve"> </w:t>
      </w:r>
      <w:r w:rsidRPr="004508E1">
        <w:rPr>
          <w:b/>
        </w:rPr>
        <w:t>надає КВП «Теплоенерго» перевагу</w:t>
      </w:r>
      <w:r w:rsidRPr="004508E1">
        <w:t>, звільнивши його від витрат, яких в іншому випадку йому довелося б зазнати під час поточної господарської діяльності, тобто без втручання держави.</w:t>
      </w:r>
    </w:p>
    <w:p w:rsidR="00746154" w:rsidRPr="004508E1" w:rsidRDefault="00746154" w:rsidP="00746154">
      <w:pPr>
        <w:tabs>
          <w:tab w:val="left" w:pos="567"/>
        </w:tabs>
        <w:ind w:left="426"/>
        <w:contextualSpacing/>
        <w:jc w:val="both"/>
      </w:pPr>
    </w:p>
    <w:p w:rsidR="00746154" w:rsidRPr="004508E1" w:rsidRDefault="00746154" w:rsidP="00746154">
      <w:pPr>
        <w:numPr>
          <w:ilvl w:val="2"/>
          <w:numId w:val="35"/>
        </w:numPr>
        <w:ind w:left="567" w:hanging="567"/>
        <w:jc w:val="both"/>
        <w:rPr>
          <w:b/>
        </w:rPr>
      </w:pPr>
      <w:r w:rsidRPr="004508E1">
        <w:rPr>
          <w:b/>
        </w:rPr>
        <w:t>Спотворення або загроза спотворення економічної конкуренції</w:t>
      </w:r>
    </w:p>
    <w:p w:rsidR="00746154" w:rsidRPr="004508E1" w:rsidRDefault="00746154" w:rsidP="00746154">
      <w:pPr>
        <w:ind w:left="720"/>
        <w:jc w:val="both"/>
        <w:rPr>
          <w:b/>
        </w:rPr>
      </w:pPr>
    </w:p>
    <w:p w:rsidR="00746154" w:rsidRPr="004508E1" w:rsidRDefault="00746154" w:rsidP="00746154">
      <w:pPr>
        <w:contextualSpacing/>
        <w:jc w:val="both"/>
        <w:rPr>
          <w:b/>
        </w:rPr>
      </w:pPr>
      <w:r w:rsidRPr="004508E1">
        <w:rPr>
          <w:b/>
        </w:rPr>
        <w:t>6.4.4.1</w:t>
      </w:r>
      <w:r w:rsidR="00FF29DB">
        <w:rPr>
          <w:b/>
        </w:rPr>
        <w:t xml:space="preserve">. </w:t>
      </w:r>
      <w:r w:rsidRPr="004508E1">
        <w:rPr>
          <w:b/>
        </w:rPr>
        <w:t xml:space="preserve"> </w:t>
      </w:r>
      <w:r w:rsidR="00FF29DB">
        <w:rPr>
          <w:b/>
        </w:rPr>
        <w:t>У</w:t>
      </w:r>
      <w:r w:rsidRPr="004508E1">
        <w:rPr>
          <w:b/>
        </w:rPr>
        <w:t xml:space="preserve"> частині транспортування теплової енергії</w:t>
      </w:r>
    </w:p>
    <w:p w:rsidR="00746154" w:rsidRPr="004508E1" w:rsidRDefault="00746154" w:rsidP="00746154">
      <w:pPr>
        <w:contextualSpacing/>
        <w:jc w:val="both"/>
      </w:pPr>
      <w:r w:rsidRPr="004508E1">
        <w:t xml:space="preserve"> </w:t>
      </w:r>
    </w:p>
    <w:p w:rsidR="00746154" w:rsidRPr="004508E1" w:rsidRDefault="00746154" w:rsidP="00746154">
      <w:pPr>
        <w:numPr>
          <w:ilvl w:val="0"/>
          <w:numId w:val="21"/>
        </w:numPr>
        <w:ind w:left="567" w:hanging="567"/>
        <w:jc w:val="both"/>
        <w:rPr>
          <w:lang w:eastAsia="ru-RU"/>
        </w:rPr>
      </w:pPr>
      <w:r w:rsidRPr="004508E1">
        <w:rPr>
          <w:lang w:eastAsia="ru-RU"/>
        </w:rPr>
        <w:t>Сфера природної монополії передбачає відсутність конкуренції на відповідному ринку внаслідок технологічних особливостей виробництва. Однією з умов, за якої державна підтримка буде державною допомогою, підтримка спотворює або загрожує спотворенням економічної конкуренції.</w:t>
      </w:r>
    </w:p>
    <w:p w:rsidR="00746154" w:rsidRPr="004508E1" w:rsidRDefault="00746154" w:rsidP="00746154">
      <w:pPr>
        <w:tabs>
          <w:tab w:val="left" w:pos="567"/>
        </w:tabs>
        <w:ind w:left="426" w:hanging="426"/>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На ринку надання послуг із транспортування теплової енергії в місті Горішні Плавні </w:t>
      </w:r>
      <w:r w:rsidR="00FF29DB">
        <w:rPr>
          <w:lang w:eastAsia="ru-RU"/>
        </w:rPr>
        <w:t>в</w:t>
      </w:r>
      <w:r w:rsidRPr="004508E1">
        <w:rPr>
          <w:lang w:eastAsia="ru-RU"/>
        </w:rPr>
        <w:t xml:space="preserve"> КВП «Теплоенерго» </w:t>
      </w:r>
      <w:r w:rsidRPr="004508E1">
        <w:rPr>
          <w:b/>
          <w:lang w:eastAsia="ru-RU"/>
        </w:rPr>
        <w:t>відсутні конкуренти.</w:t>
      </w:r>
    </w:p>
    <w:p w:rsidR="00746154" w:rsidRPr="004508E1" w:rsidRDefault="00746154" w:rsidP="00746154">
      <w:pPr>
        <w:tabs>
          <w:tab w:val="left" w:pos="567"/>
        </w:tabs>
        <w:ind w:left="426" w:hanging="426"/>
        <w:contextualSpacing/>
        <w:jc w:val="both"/>
      </w:pPr>
    </w:p>
    <w:p w:rsidR="00746154" w:rsidRPr="004508E1" w:rsidRDefault="00746154" w:rsidP="00746154">
      <w:pPr>
        <w:numPr>
          <w:ilvl w:val="0"/>
          <w:numId w:val="21"/>
        </w:numPr>
        <w:ind w:left="567" w:hanging="567"/>
        <w:jc w:val="both"/>
        <w:rPr>
          <w:b/>
          <w:lang w:eastAsia="ru-RU"/>
        </w:rPr>
      </w:pPr>
      <w:r w:rsidRPr="004508E1">
        <w:rPr>
          <w:lang w:eastAsia="ru-RU"/>
        </w:rPr>
        <w:t xml:space="preserve">З огляду на відсутність конкурентів на ринку надання послуг транспортування теплової енергії, надання КВП «Теплоенерго» підтримки у формі гарантії </w:t>
      </w:r>
      <w:proofErr w:type="spellStart"/>
      <w:r w:rsidRPr="004508E1">
        <w:rPr>
          <w:lang w:eastAsia="ru-RU"/>
        </w:rPr>
        <w:t>Горішньоплавні</w:t>
      </w:r>
      <w:r w:rsidR="00FF29DB">
        <w:rPr>
          <w:lang w:eastAsia="ru-RU"/>
        </w:rPr>
        <w:t>в</w:t>
      </w:r>
      <w:r w:rsidRPr="004508E1">
        <w:rPr>
          <w:lang w:eastAsia="ru-RU"/>
        </w:rPr>
        <w:t>ської</w:t>
      </w:r>
      <w:proofErr w:type="spellEnd"/>
      <w:r w:rsidRPr="004508E1">
        <w:rPr>
          <w:lang w:eastAsia="ru-RU"/>
        </w:rPr>
        <w:t xml:space="preserve"> міської ради </w:t>
      </w:r>
      <w:r w:rsidR="00FF29DB">
        <w:rPr>
          <w:lang w:eastAsia="ru-RU"/>
        </w:rPr>
        <w:t>як</w:t>
      </w:r>
      <w:r w:rsidRPr="004508E1">
        <w:rPr>
          <w:lang w:eastAsia="ru-RU"/>
        </w:rPr>
        <w:t xml:space="preserve"> забезпечення виконання зобов’язань КВП «Теплоенерго» за кредитом Північної екологічної фінансової корпорації НЕФКО для реалізації інвестиційного </w:t>
      </w:r>
      <w:proofErr w:type="spellStart"/>
      <w:r w:rsidRPr="004508E1">
        <w:rPr>
          <w:lang w:eastAsia="ru-RU"/>
        </w:rPr>
        <w:t>про</w:t>
      </w:r>
      <w:r w:rsidR="00FF29DB">
        <w:rPr>
          <w:lang w:eastAsia="ru-RU"/>
        </w:rPr>
        <w:t>є</w:t>
      </w:r>
      <w:r w:rsidRPr="004508E1">
        <w:rPr>
          <w:lang w:eastAsia="ru-RU"/>
        </w:rPr>
        <w:t>кту</w:t>
      </w:r>
      <w:proofErr w:type="spellEnd"/>
      <w:r w:rsidRPr="004508E1">
        <w:rPr>
          <w:lang w:eastAsia="ru-RU"/>
        </w:rPr>
        <w:t xml:space="preserve"> з модернізації системи централізованого теплопостачання  м. Горішні Плавні на суму </w:t>
      </w:r>
      <w:r w:rsidRPr="004508E1">
        <w:t>5 000 000 євро</w:t>
      </w:r>
      <w:r w:rsidRPr="004508E1">
        <w:rPr>
          <w:color w:val="FF0000"/>
          <w:lang w:eastAsia="ru-RU"/>
        </w:rPr>
        <w:t xml:space="preserve"> </w:t>
      </w:r>
      <w:r w:rsidRPr="004508E1">
        <w:rPr>
          <w:b/>
          <w:lang w:eastAsia="ru-RU"/>
        </w:rPr>
        <w:t>не загрожуватиме спотворенням економічної конкуренції.</w:t>
      </w:r>
    </w:p>
    <w:p w:rsidR="00746154" w:rsidRPr="004508E1" w:rsidRDefault="00746154" w:rsidP="00746154">
      <w:pPr>
        <w:jc w:val="both"/>
        <w:rPr>
          <w:b/>
          <w:lang w:eastAsia="ru-RU"/>
        </w:rPr>
      </w:pPr>
    </w:p>
    <w:p w:rsidR="00746154" w:rsidRPr="004508E1" w:rsidRDefault="00746154" w:rsidP="00746154">
      <w:pPr>
        <w:jc w:val="both"/>
        <w:rPr>
          <w:b/>
          <w:lang w:eastAsia="ru-RU"/>
        </w:rPr>
      </w:pPr>
      <w:r w:rsidRPr="004508E1">
        <w:rPr>
          <w:b/>
          <w:lang w:eastAsia="ru-RU"/>
        </w:rPr>
        <w:t xml:space="preserve">6.4.4.2. </w:t>
      </w:r>
      <w:r w:rsidR="00FF29DB">
        <w:rPr>
          <w:b/>
          <w:lang w:eastAsia="ru-RU"/>
        </w:rPr>
        <w:t>У</w:t>
      </w:r>
      <w:r w:rsidRPr="004508E1">
        <w:rPr>
          <w:b/>
          <w:lang w:eastAsia="ru-RU"/>
        </w:rPr>
        <w:t xml:space="preserve"> частині виробництва та постачання теплової енергії </w:t>
      </w:r>
    </w:p>
    <w:p w:rsidR="00746154" w:rsidRPr="004508E1" w:rsidRDefault="00746154" w:rsidP="00746154">
      <w:pPr>
        <w:jc w:val="both"/>
        <w:rPr>
          <w:b/>
          <w:lang w:eastAsia="ru-RU"/>
        </w:rPr>
      </w:pPr>
    </w:p>
    <w:p w:rsidR="00746154" w:rsidRPr="004508E1" w:rsidRDefault="00746154" w:rsidP="00746154">
      <w:pPr>
        <w:numPr>
          <w:ilvl w:val="0"/>
          <w:numId w:val="21"/>
        </w:numPr>
        <w:ind w:left="360"/>
        <w:jc w:val="both"/>
        <w:rPr>
          <w:lang w:eastAsia="ru-RU"/>
        </w:rPr>
      </w:pPr>
      <w:r w:rsidRPr="004508E1">
        <w:rPr>
          <w:lang w:eastAsia="ru-RU"/>
        </w:rPr>
        <w:t xml:space="preserve">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w:t>
      </w:r>
      <w:r w:rsidRPr="004508E1">
        <w:rPr>
          <w:lang w:eastAsia="ru-RU"/>
        </w:rPr>
        <w:lastRenderedPageBreak/>
        <w:t>держава надає фінансові переваги суб’єкту господарювання в лібералізованому секторі, де існує або може існувати конкуренція.</w:t>
      </w:r>
    </w:p>
    <w:p w:rsidR="00746154" w:rsidRPr="004508E1" w:rsidRDefault="00746154" w:rsidP="00746154">
      <w:pPr>
        <w:ind w:left="720"/>
        <w:contextualSpacing/>
        <w:rPr>
          <w:b/>
        </w:rPr>
      </w:pPr>
    </w:p>
    <w:p w:rsidR="00746154" w:rsidRPr="004508E1" w:rsidRDefault="00746154" w:rsidP="00746154">
      <w:pPr>
        <w:numPr>
          <w:ilvl w:val="0"/>
          <w:numId w:val="21"/>
        </w:numPr>
        <w:ind w:left="567" w:hanging="567"/>
        <w:jc w:val="both"/>
        <w:rPr>
          <w:lang w:eastAsia="ru-RU"/>
        </w:rPr>
      </w:pPr>
      <w:r w:rsidRPr="004508E1">
        <w:rPr>
          <w:lang w:eastAsia="ru-RU"/>
        </w:rPr>
        <w:t>Отже</w:t>
      </w:r>
      <w:r w:rsidR="00FF29DB">
        <w:rPr>
          <w:lang w:eastAsia="ru-RU"/>
        </w:rPr>
        <w:t>,</w:t>
      </w:r>
      <w:r w:rsidRPr="004508E1">
        <w:rPr>
          <w:lang w:eastAsia="ru-RU"/>
        </w:rPr>
        <w:t xml:space="preserve"> беручи до уваги, що  ринки з виробництва та постачання теплової енергії є потенційно конкурентними, надання КВП «Теплоенерго» підтримки у формі гарантії </w:t>
      </w:r>
      <w:proofErr w:type="spellStart"/>
      <w:r w:rsidRPr="004508E1">
        <w:rPr>
          <w:lang w:eastAsia="ru-RU"/>
        </w:rPr>
        <w:t>Горішньоплавні</w:t>
      </w:r>
      <w:r w:rsidR="00FF29DB">
        <w:rPr>
          <w:lang w:eastAsia="ru-RU"/>
        </w:rPr>
        <w:t>в</w:t>
      </w:r>
      <w:r w:rsidRPr="004508E1">
        <w:rPr>
          <w:lang w:eastAsia="ru-RU"/>
        </w:rPr>
        <w:t>ської</w:t>
      </w:r>
      <w:proofErr w:type="spellEnd"/>
      <w:r w:rsidRPr="004508E1">
        <w:rPr>
          <w:lang w:eastAsia="ru-RU"/>
        </w:rPr>
        <w:t xml:space="preserve"> міської ради </w:t>
      </w:r>
      <w:r w:rsidR="00FF29DB">
        <w:rPr>
          <w:lang w:eastAsia="ru-RU"/>
        </w:rPr>
        <w:t>як</w:t>
      </w:r>
      <w:r w:rsidRPr="004508E1">
        <w:rPr>
          <w:lang w:eastAsia="ru-RU"/>
        </w:rPr>
        <w:t xml:space="preserve"> забезпечення виконання зобов’язань </w:t>
      </w:r>
      <w:r w:rsidR="00FF29DB">
        <w:rPr>
          <w:lang w:eastAsia="ru-RU"/>
        </w:rPr>
        <w:br/>
      </w:r>
      <w:r w:rsidRPr="004508E1">
        <w:rPr>
          <w:lang w:eastAsia="ru-RU"/>
        </w:rPr>
        <w:t xml:space="preserve">КВП «Теплоенерго» за кредитом Північної екологічної фінансової корпорації НЕФКО для реалізації інвестиційного </w:t>
      </w:r>
      <w:proofErr w:type="spellStart"/>
      <w:r w:rsidRPr="004508E1">
        <w:rPr>
          <w:lang w:eastAsia="ru-RU"/>
        </w:rPr>
        <w:t>про</w:t>
      </w:r>
      <w:r w:rsidR="00E92D14">
        <w:rPr>
          <w:lang w:eastAsia="ru-RU"/>
        </w:rPr>
        <w:t>є</w:t>
      </w:r>
      <w:r w:rsidRPr="004508E1">
        <w:rPr>
          <w:lang w:eastAsia="ru-RU"/>
        </w:rPr>
        <w:t>кту</w:t>
      </w:r>
      <w:proofErr w:type="spellEnd"/>
      <w:r w:rsidRPr="004508E1">
        <w:rPr>
          <w:lang w:eastAsia="ru-RU"/>
        </w:rPr>
        <w:t xml:space="preserve"> з модернізації системи централізованого теплопостачання  м</w:t>
      </w:r>
      <w:r w:rsidR="00E92D14">
        <w:rPr>
          <w:lang w:eastAsia="ru-RU"/>
        </w:rPr>
        <w:t>іста</w:t>
      </w:r>
      <w:r w:rsidRPr="004508E1">
        <w:rPr>
          <w:lang w:eastAsia="ru-RU"/>
        </w:rPr>
        <w:t xml:space="preserve"> Горішні Плавні на суму </w:t>
      </w:r>
      <w:r w:rsidRPr="004508E1">
        <w:t>5 000 000 євро</w:t>
      </w:r>
      <w:r w:rsidRPr="004508E1">
        <w:rPr>
          <w:lang w:eastAsia="ru-RU"/>
        </w:rPr>
        <w:t xml:space="preserve"> </w:t>
      </w:r>
      <w:r w:rsidRPr="004508E1">
        <w:rPr>
          <w:b/>
          <w:lang w:eastAsia="ru-RU"/>
        </w:rPr>
        <w:t>загрожує спотворенням економічної конкуренції</w:t>
      </w:r>
      <w:r w:rsidRPr="004508E1">
        <w:rPr>
          <w:lang w:eastAsia="ru-RU"/>
        </w:rPr>
        <w:t xml:space="preserve"> на цих ринках.</w:t>
      </w:r>
    </w:p>
    <w:p w:rsidR="00746154" w:rsidRPr="004508E1" w:rsidRDefault="00746154" w:rsidP="00746154">
      <w:pPr>
        <w:jc w:val="both"/>
        <w:rPr>
          <w:b/>
          <w:lang w:eastAsia="ru-RU"/>
        </w:rPr>
      </w:pPr>
    </w:p>
    <w:p w:rsidR="00746154" w:rsidRPr="004508E1" w:rsidRDefault="00E92D14" w:rsidP="00746154">
      <w:pPr>
        <w:numPr>
          <w:ilvl w:val="2"/>
          <w:numId w:val="35"/>
        </w:numPr>
        <w:ind w:left="567" w:hanging="567"/>
        <w:jc w:val="both"/>
        <w:rPr>
          <w:b/>
        </w:rPr>
      </w:pPr>
      <w:r>
        <w:rPr>
          <w:b/>
        </w:rPr>
        <w:t xml:space="preserve">  </w:t>
      </w:r>
      <w:r w:rsidR="00746154" w:rsidRPr="004508E1">
        <w:rPr>
          <w:b/>
        </w:rPr>
        <w:t>Віднесення повідомленої фінансової підтримки до державної допомоги</w:t>
      </w:r>
    </w:p>
    <w:p w:rsidR="00746154" w:rsidRPr="004508E1" w:rsidRDefault="00746154" w:rsidP="00746154">
      <w:pPr>
        <w:tabs>
          <w:tab w:val="left" w:pos="567"/>
        </w:tabs>
        <w:jc w:val="both"/>
        <w:rPr>
          <w:b/>
        </w:rPr>
      </w:pPr>
    </w:p>
    <w:p w:rsidR="00746154" w:rsidRPr="004508E1" w:rsidRDefault="00746154" w:rsidP="00746154">
      <w:pPr>
        <w:numPr>
          <w:ilvl w:val="0"/>
          <w:numId w:val="21"/>
        </w:numPr>
        <w:ind w:left="567" w:hanging="567"/>
        <w:jc w:val="both"/>
        <w:rPr>
          <w:lang w:eastAsia="ru-RU"/>
        </w:rPr>
      </w:pPr>
      <w:r w:rsidRPr="004508E1">
        <w:rPr>
          <w:lang w:eastAsia="ru-RU"/>
        </w:rPr>
        <w:t xml:space="preserve">Підтримка КВП «Теплоенерго» у формі гарантії </w:t>
      </w:r>
      <w:proofErr w:type="spellStart"/>
      <w:r w:rsidRPr="004508E1">
        <w:rPr>
          <w:lang w:eastAsia="ru-RU"/>
        </w:rPr>
        <w:t>Горішньоплавні</w:t>
      </w:r>
      <w:r w:rsidR="00FF29DB">
        <w:rPr>
          <w:lang w:eastAsia="ru-RU"/>
        </w:rPr>
        <w:t>в</w:t>
      </w:r>
      <w:r w:rsidRPr="004508E1">
        <w:rPr>
          <w:lang w:eastAsia="ru-RU"/>
        </w:rPr>
        <w:t>ської</w:t>
      </w:r>
      <w:proofErr w:type="spellEnd"/>
      <w:r w:rsidRPr="004508E1">
        <w:rPr>
          <w:lang w:eastAsia="ru-RU"/>
        </w:rPr>
        <w:t xml:space="preserve"> міської ради </w:t>
      </w:r>
      <w:r w:rsidR="00E92D14">
        <w:rPr>
          <w:lang w:eastAsia="ru-RU"/>
        </w:rPr>
        <w:t>як</w:t>
      </w:r>
      <w:r w:rsidRPr="004508E1">
        <w:rPr>
          <w:lang w:eastAsia="ru-RU"/>
        </w:rPr>
        <w:t xml:space="preserve"> забезпечення виконання зобов’язань КВП «Теплоенерго» за кредитом Північної екологічної фінансової корпорації НЕФКО для реалізації інвестиційного </w:t>
      </w:r>
      <w:proofErr w:type="spellStart"/>
      <w:r w:rsidRPr="004508E1">
        <w:rPr>
          <w:lang w:eastAsia="ru-RU"/>
        </w:rPr>
        <w:t>про</w:t>
      </w:r>
      <w:r w:rsidR="00E92D14">
        <w:rPr>
          <w:lang w:eastAsia="ru-RU"/>
        </w:rPr>
        <w:t>є</w:t>
      </w:r>
      <w:r w:rsidRPr="004508E1">
        <w:rPr>
          <w:lang w:eastAsia="ru-RU"/>
        </w:rPr>
        <w:t>кту</w:t>
      </w:r>
      <w:proofErr w:type="spellEnd"/>
      <w:r w:rsidRPr="004508E1">
        <w:rPr>
          <w:lang w:eastAsia="ru-RU"/>
        </w:rPr>
        <w:t xml:space="preserve"> в частині модернізації системи </w:t>
      </w:r>
      <w:r w:rsidRPr="004508E1">
        <w:rPr>
          <w:b/>
          <w:lang w:eastAsia="ru-RU"/>
        </w:rPr>
        <w:t>транспортування теплової енергії</w:t>
      </w:r>
      <w:r w:rsidRPr="004508E1">
        <w:rPr>
          <w:lang w:eastAsia="ru-RU"/>
        </w:rPr>
        <w:t xml:space="preserve">  міста Горішні Плавні на суму </w:t>
      </w:r>
      <w:r w:rsidRPr="004508E1">
        <w:t>5 000 000 євро</w:t>
      </w:r>
      <w:r w:rsidR="00E92D14">
        <w:t>,</w:t>
      </w:r>
      <w:r w:rsidRPr="004508E1">
        <w:t xml:space="preserve"> </w:t>
      </w:r>
      <w:r w:rsidRPr="004508E1">
        <w:rPr>
          <w:lang w:eastAsia="ru-RU"/>
        </w:rPr>
        <w:t xml:space="preserve">що є суб’єктом природної монополії </w:t>
      </w:r>
      <w:r w:rsidRPr="004508E1">
        <w:rPr>
          <w:b/>
          <w:lang w:eastAsia="ru-RU"/>
        </w:rPr>
        <w:t xml:space="preserve">та не має конкурентів </w:t>
      </w:r>
      <w:r w:rsidRPr="004508E1">
        <w:rPr>
          <w:lang w:eastAsia="ru-RU"/>
        </w:rPr>
        <w:t xml:space="preserve">на ринку послуг із транспортування теплової енергії, </w:t>
      </w:r>
      <w:r w:rsidRPr="004508E1">
        <w:rPr>
          <w:b/>
          <w:lang w:eastAsia="ru-RU"/>
        </w:rPr>
        <w:t>не є державною допомогою</w:t>
      </w:r>
      <w:r w:rsidRPr="004508E1">
        <w:rPr>
          <w:lang w:eastAsia="ru-RU"/>
        </w:rPr>
        <w:t xml:space="preserve"> відповідно до Закону України «Про державну допомогу суб’єктам господарювання».</w:t>
      </w:r>
    </w:p>
    <w:p w:rsidR="00746154" w:rsidRPr="004508E1" w:rsidRDefault="00746154" w:rsidP="00746154">
      <w:pPr>
        <w:jc w:val="both"/>
        <w:rPr>
          <w:lang w:eastAsia="ru-RU"/>
        </w:rPr>
      </w:pPr>
    </w:p>
    <w:p w:rsidR="00746154" w:rsidRPr="004508E1" w:rsidRDefault="00746154" w:rsidP="00746154">
      <w:pPr>
        <w:numPr>
          <w:ilvl w:val="0"/>
          <w:numId w:val="21"/>
        </w:numPr>
        <w:ind w:left="567" w:hanging="567"/>
        <w:jc w:val="both"/>
        <w:rPr>
          <w:lang w:eastAsia="ru-RU"/>
        </w:rPr>
      </w:pPr>
      <w:r w:rsidRPr="004508E1">
        <w:rPr>
          <w:lang w:eastAsia="ru-RU"/>
        </w:rPr>
        <w:t xml:space="preserve">Підтримка КВП «Теплоенерго» у формі гарантії </w:t>
      </w:r>
      <w:proofErr w:type="spellStart"/>
      <w:r w:rsidRPr="004508E1">
        <w:rPr>
          <w:lang w:eastAsia="ru-RU"/>
        </w:rPr>
        <w:t>Горішньоплавні</w:t>
      </w:r>
      <w:r w:rsidR="00E92D14">
        <w:rPr>
          <w:lang w:eastAsia="ru-RU"/>
        </w:rPr>
        <w:t>в</w:t>
      </w:r>
      <w:r w:rsidRPr="004508E1">
        <w:rPr>
          <w:lang w:eastAsia="ru-RU"/>
        </w:rPr>
        <w:t>ської</w:t>
      </w:r>
      <w:proofErr w:type="spellEnd"/>
      <w:r w:rsidRPr="004508E1">
        <w:rPr>
          <w:lang w:eastAsia="ru-RU"/>
        </w:rPr>
        <w:t xml:space="preserve"> міської ради </w:t>
      </w:r>
      <w:r w:rsidR="00E92D14">
        <w:rPr>
          <w:lang w:eastAsia="ru-RU"/>
        </w:rPr>
        <w:t>як</w:t>
      </w:r>
      <w:r w:rsidRPr="004508E1">
        <w:rPr>
          <w:lang w:eastAsia="ru-RU"/>
        </w:rPr>
        <w:t xml:space="preserve"> забезпечення виконання зобов’язань КВП «Теплоенерго» за кредитом Північної екологічної фінансової корпорації НЕФКО для реалізації інвестиційного </w:t>
      </w:r>
      <w:proofErr w:type="spellStart"/>
      <w:r w:rsidRPr="004508E1">
        <w:rPr>
          <w:lang w:eastAsia="ru-RU"/>
        </w:rPr>
        <w:t>про</w:t>
      </w:r>
      <w:r w:rsidR="00E92D14">
        <w:rPr>
          <w:lang w:eastAsia="ru-RU"/>
        </w:rPr>
        <w:t>є</w:t>
      </w:r>
      <w:r w:rsidRPr="004508E1">
        <w:rPr>
          <w:lang w:eastAsia="ru-RU"/>
        </w:rPr>
        <w:t>кту</w:t>
      </w:r>
      <w:proofErr w:type="spellEnd"/>
      <w:r w:rsidRPr="004508E1">
        <w:rPr>
          <w:lang w:eastAsia="ru-RU"/>
        </w:rPr>
        <w:t xml:space="preserve"> в частині модернізації систем постачання та виробництва теплової енергії міста Горішні Плавні на суму 5 000 000 євро, як компенсація витрат КВП «Теплоенерго» з виробництва та постачання теплової енергії, що є ПЗЕІ, </w:t>
      </w:r>
      <w:r w:rsidRPr="004508E1">
        <w:rPr>
          <w:b/>
          <w:lang w:eastAsia="ru-RU"/>
        </w:rPr>
        <w:t>є державною допомогою</w:t>
      </w:r>
      <w:r w:rsidRPr="004508E1">
        <w:rPr>
          <w:lang w:eastAsia="ru-RU"/>
        </w:rPr>
        <w:t xml:space="preserve"> відповідно до Закону України «Про державну допомогу суб’єктам господарювання».</w:t>
      </w:r>
    </w:p>
    <w:p w:rsidR="00746154" w:rsidRPr="004508E1" w:rsidRDefault="00746154" w:rsidP="00746154">
      <w:pPr>
        <w:ind w:left="567"/>
        <w:jc w:val="both"/>
        <w:rPr>
          <w:lang w:eastAsia="ru-RU"/>
        </w:rPr>
      </w:pPr>
    </w:p>
    <w:p w:rsidR="00746154" w:rsidRPr="004508E1" w:rsidRDefault="00746154" w:rsidP="00746154">
      <w:pPr>
        <w:numPr>
          <w:ilvl w:val="0"/>
          <w:numId w:val="21"/>
        </w:numPr>
        <w:ind w:left="567" w:hanging="567"/>
        <w:jc w:val="both"/>
        <w:rPr>
          <w:lang w:eastAsia="ru-RU"/>
        </w:rPr>
      </w:pPr>
      <w:r w:rsidRPr="004508E1">
        <w:rPr>
          <w:lang w:eastAsia="ru-RU"/>
        </w:rPr>
        <w:t>Отже, 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746154" w:rsidRPr="004508E1" w:rsidRDefault="00746154" w:rsidP="00746154">
      <w:pPr>
        <w:ind w:left="567"/>
        <w:jc w:val="both"/>
        <w:rPr>
          <w:lang w:eastAsia="ru-RU"/>
        </w:rPr>
      </w:pPr>
    </w:p>
    <w:p w:rsidR="00746154" w:rsidRPr="004508E1" w:rsidRDefault="00746154" w:rsidP="00746154">
      <w:pPr>
        <w:numPr>
          <w:ilvl w:val="0"/>
          <w:numId w:val="21"/>
        </w:numPr>
        <w:ind w:left="567" w:hanging="567"/>
        <w:jc w:val="both"/>
        <w:rPr>
          <w:lang w:eastAsia="ru-RU"/>
        </w:rPr>
      </w:pPr>
      <w:r w:rsidRPr="004508E1">
        <w:rPr>
          <w:lang w:eastAsia="ru-RU"/>
        </w:rPr>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00E92D14">
        <w:rPr>
          <w:lang w:eastAsia="ru-RU"/>
        </w:rPr>
        <w:t>,</w:t>
      </w:r>
      <w:r w:rsidRPr="004508E1">
        <w:rPr>
          <w:lang w:eastAsia="ru-RU"/>
        </w:rPr>
        <w:t xml:space="preserve"> </w:t>
      </w:r>
      <w:r w:rsidR="00E92D14">
        <w:rPr>
          <w:lang w:eastAsia="ru-RU"/>
        </w:rPr>
        <w:t>і</w:t>
      </w:r>
      <w:r w:rsidRPr="004508E1">
        <w:rPr>
          <w:lang w:eastAsia="ru-RU"/>
        </w:rPr>
        <w:t xml:space="preserve"> постанови Кабінету Міністрів України</w:t>
      </w:r>
      <w:r w:rsidR="00E92D14">
        <w:rPr>
          <w:lang w:eastAsia="ru-RU"/>
        </w:rPr>
        <w:t xml:space="preserve"> </w:t>
      </w:r>
      <w:r w:rsidR="00E92D14">
        <w:rPr>
          <w:lang w:eastAsia="ru-RU"/>
        </w:rPr>
        <w:br/>
        <w:t xml:space="preserve">від 23.05.2018 № 420 послуга </w:t>
      </w:r>
      <w:r w:rsidRPr="004508E1">
        <w:rPr>
          <w:lang w:eastAsia="ru-RU"/>
        </w:rPr>
        <w:t xml:space="preserve">з виробництва та постачання теплової енергії є послугою загального економічного інтересу, не може надаватись без державної допомоги </w:t>
      </w:r>
      <w:r w:rsidR="00E92D14">
        <w:rPr>
          <w:lang w:eastAsia="ru-RU"/>
        </w:rPr>
        <w:t>й</w:t>
      </w:r>
      <w:r w:rsidRPr="004508E1">
        <w:rPr>
          <w:lang w:eastAsia="ru-RU"/>
        </w:rPr>
        <w:t xml:space="preserve"> така державна допомога може бути визнана допустимою відповідно до частини першої статті 6 Закону.</w:t>
      </w:r>
    </w:p>
    <w:p w:rsidR="00746154" w:rsidRPr="004508E1" w:rsidRDefault="00746154" w:rsidP="00746154">
      <w:pPr>
        <w:tabs>
          <w:tab w:val="left" w:pos="567"/>
          <w:tab w:val="left" w:pos="709"/>
          <w:tab w:val="left" w:pos="851"/>
        </w:tabs>
        <w:jc w:val="both"/>
        <w:outlineLvl w:val="0"/>
        <w:rPr>
          <w:b/>
        </w:rPr>
      </w:pPr>
    </w:p>
    <w:p w:rsidR="00746154" w:rsidRPr="004508E1" w:rsidRDefault="00746154" w:rsidP="00C8255B">
      <w:pPr>
        <w:numPr>
          <w:ilvl w:val="1"/>
          <w:numId w:val="11"/>
        </w:numPr>
        <w:ind w:left="567" w:hanging="567"/>
        <w:jc w:val="both"/>
        <w:rPr>
          <w:b/>
        </w:rPr>
      </w:pPr>
      <w:r w:rsidRPr="004508E1">
        <w:rPr>
          <w:b/>
        </w:rPr>
        <w:t xml:space="preserve">Оцінка </w:t>
      </w:r>
      <w:r w:rsidRPr="004508E1">
        <w:rPr>
          <w:b/>
          <w:bCs/>
        </w:rPr>
        <w:t>допустимості</w:t>
      </w:r>
      <w:r w:rsidRPr="004508E1">
        <w:rPr>
          <w:b/>
        </w:rPr>
        <w:t xml:space="preserve"> державної допомоги </w:t>
      </w:r>
    </w:p>
    <w:p w:rsidR="00746154" w:rsidRPr="004508E1" w:rsidRDefault="00746154" w:rsidP="00746154">
      <w:pPr>
        <w:ind w:left="720"/>
        <w:contextualSpacing/>
      </w:pPr>
    </w:p>
    <w:p w:rsidR="00746154" w:rsidRPr="004508E1" w:rsidRDefault="00746154" w:rsidP="00746154">
      <w:pPr>
        <w:numPr>
          <w:ilvl w:val="0"/>
          <w:numId w:val="21"/>
        </w:numPr>
        <w:ind w:left="567" w:hanging="567"/>
        <w:jc w:val="both"/>
        <w:rPr>
          <w:u w:val="single"/>
          <w:lang w:eastAsia="ru-RU"/>
        </w:rPr>
      </w:pPr>
      <w:r w:rsidRPr="004508E1">
        <w:rPr>
          <w:u w:val="single"/>
          <w:lang w:eastAsia="ru-RU"/>
        </w:rPr>
        <w:t>Якщо критеріїв Altmark не дотримано</w:t>
      </w:r>
      <w:r w:rsidRPr="004508E1">
        <w:rPr>
          <w:lang w:eastAsia="ru-RU"/>
        </w:rPr>
        <w:t xml:space="preserve">, для проведення відповідної оцінки застосовуються положення </w:t>
      </w:r>
      <w:r w:rsidR="00E92D14">
        <w:rPr>
          <w:lang w:eastAsia="ru-RU"/>
        </w:rPr>
        <w:t>р</w:t>
      </w:r>
      <w:r w:rsidRPr="004508E1">
        <w:rPr>
          <w:u w:val="single"/>
          <w:lang w:eastAsia="ru-RU"/>
        </w:rPr>
        <w:t xml:space="preserve">ішення Європейської комісії від 20.12.2011 </w:t>
      </w:r>
      <w:r w:rsidRPr="004508E1">
        <w:rPr>
          <w:u w:val="single"/>
          <w:lang w:eastAsia="ru-RU"/>
        </w:rPr>
        <w:br/>
        <w:t>№ 2012/21/ЄС</w:t>
      </w:r>
      <w:r w:rsidR="00E92D14">
        <w:rPr>
          <w:u w:val="single"/>
          <w:lang w:eastAsia="ru-RU"/>
        </w:rPr>
        <w:t xml:space="preserve"> (далі – Рішення)</w:t>
      </w:r>
      <w:r w:rsidRPr="004508E1">
        <w:rPr>
          <w:u w:val="single"/>
          <w:lang w:eastAsia="ru-RU"/>
        </w:rPr>
        <w:t>.</w:t>
      </w:r>
    </w:p>
    <w:p w:rsidR="00746154" w:rsidRPr="004508E1" w:rsidRDefault="00746154" w:rsidP="00746154">
      <w:pPr>
        <w:ind w:left="567"/>
        <w:jc w:val="both"/>
        <w:rPr>
          <w:lang w:eastAsia="ru-RU"/>
        </w:rPr>
      </w:pPr>
    </w:p>
    <w:p w:rsidR="00746154" w:rsidRPr="004508E1" w:rsidRDefault="00746154" w:rsidP="00746154">
      <w:pPr>
        <w:numPr>
          <w:ilvl w:val="0"/>
          <w:numId w:val="21"/>
        </w:numPr>
        <w:ind w:left="567" w:hanging="567"/>
        <w:jc w:val="both"/>
        <w:rPr>
          <w:lang w:eastAsia="ru-RU"/>
        </w:rPr>
      </w:pPr>
      <w:r w:rsidRPr="004508E1">
        <w:rPr>
          <w:lang w:eastAsia="ru-RU"/>
        </w:rPr>
        <w:t>Відповідно до статті 4 Рішення зобов’язання щодо надання послуг, що становлять загальний економічний інтерес, повинно містити:</w:t>
      </w:r>
    </w:p>
    <w:p w:rsidR="00746154" w:rsidRPr="004508E1" w:rsidRDefault="00746154" w:rsidP="00746154">
      <w:pPr>
        <w:numPr>
          <w:ilvl w:val="0"/>
          <w:numId w:val="5"/>
        </w:numPr>
        <w:ind w:left="1134"/>
        <w:jc w:val="both"/>
      </w:pPr>
      <w:r w:rsidRPr="004508E1">
        <w:t>зміст і тривалість зобов’язань щодо надання послуг, що становлять загальний економічний інтерес;</w:t>
      </w:r>
    </w:p>
    <w:p w:rsidR="00746154" w:rsidRPr="004508E1" w:rsidRDefault="00746154" w:rsidP="00746154">
      <w:pPr>
        <w:numPr>
          <w:ilvl w:val="0"/>
          <w:numId w:val="5"/>
        </w:numPr>
        <w:ind w:left="1134"/>
        <w:jc w:val="both"/>
      </w:pPr>
      <w:r w:rsidRPr="004508E1">
        <w:lastRenderedPageBreak/>
        <w:t>назва суб’єкта господарювання і, де це необхідно, територія, на яку поширюються його послуги;</w:t>
      </w:r>
    </w:p>
    <w:p w:rsidR="00746154" w:rsidRPr="004508E1" w:rsidRDefault="00746154" w:rsidP="00746154">
      <w:pPr>
        <w:numPr>
          <w:ilvl w:val="0"/>
          <w:numId w:val="5"/>
        </w:numPr>
        <w:ind w:left="1134"/>
        <w:jc w:val="both"/>
      </w:pPr>
      <w:r w:rsidRPr="004508E1">
        <w:t>характер будь-яких виключних або спеціальних прав, які було надано державним органом влади суб’єкту господарювання щодо ПЗЕІ;</w:t>
      </w:r>
    </w:p>
    <w:p w:rsidR="00746154" w:rsidRPr="004508E1" w:rsidRDefault="00746154" w:rsidP="00746154">
      <w:pPr>
        <w:numPr>
          <w:ilvl w:val="0"/>
          <w:numId w:val="5"/>
        </w:numPr>
        <w:ind w:left="1134"/>
        <w:jc w:val="both"/>
      </w:pPr>
      <w:r w:rsidRPr="004508E1">
        <w:t xml:space="preserve">методику розрахунку компенсації, контролю та перегляду компенсації; </w:t>
      </w:r>
    </w:p>
    <w:p w:rsidR="00746154" w:rsidRPr="004508E1" w:rsidRDefault="00746154" w:rsidP="00746154">
      <w:pPr>
        <w:numPr>
          <w:ilvl w:val="0"/>
          <w:numId w:val="5"/>
        </w:numPr>
        <w:ind w:left="1134"/>
        <w:jc w:val="both"/>
      </w:pPr>
      <w:r w:rsidRPr="004508E1">
        <w:t xml:space="preserve">механізм для уникнення </w:t>
      </w:r>
      <w:r w:rsidR="00E92D14">
        <w:t>й</w:t>
      </w:r>
      <w:r w:rsidRPr="004508E1">
        <w:t xml:space="preserve"> повернення надмірної компенсації;</w:t>
      </w:r>
    </w:p>
    <w:p w:rsidR="00746154" w:rsidRPr="004508E1" w:rsidRDefault="00746154" w:rsidP="00746154">
      <w:pPr>
        <w:numPr>
          <w:ilvl w:val="0"/>
          <w:numId w:val="5"/>
        </w:numPr>
        <w:ind w:left="1134"/>
        <w:jc w:val="both"/>
      </w:pPr>
      <w:r w:rsidRPr="004508E1">
        <w:t>посилання на рішення або сукупність рішень, де визначено зазначені зобов’язання.</w:t>
      </w:r>
    </w:p>
    <w:p w:rsidR="00746154" w:rsidRPr="004508E1" w:rsidRDefault="00746154" w:rsidP="00746154">
      <w:pPr>
        <w:tabs>
          <w:tab w:val="left" w:pos="142"/>
          <w:tab w:val="left" w:pos="709"/>
        </w:tabs>
        <w:jc w:val="both"/>
      </w:pPr>
    </w:p>
    <w:p w:rsidR="00746154" w:rsidRPr="004508E1" w:rsidRDefault="00746154" w:rsidP="00746154">
      <w:pPr>
        <w:numPr>
          <w:ilvl w:val="0"/>
          <w:numId w:val="21"/>
        </w:numPr>
        <w:ind w:left="567" w:hanging="567"/>
        <w:jc w:val="both"/>
        <w:rPr>
          <w:lang w:eastAsia="ru-RU"/>
        </w:rPr>
      </w:pPr>
      <w:r w:rsidRPr="004508E1">
        <w:rPr>
          <w:lang w:eastAsia="ru-RU"/>
        </w:rPr>
        <w:t>Надавачем була надана інформація щодо отриманих КВП «Теплоенерго» ліцензій на здійснення господарської діяльності з виробництва, транспортування та постачання теплової енергії.</w:t>
      </w:r>
    </w:p>
    <w:p w:rsidR="00746154" w:rsidRPr="004508E1" w:rsidRDefault="00746154" w:rsidP="00746154">
      <w:pPr>
        <w:tabs>
          <w:tab w:val="left" w:pos="142"/>
          <w:tab w:val="left" w:pos="709"/>
        </w:tabs>
        <w:ind w:left="567"/>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Відповідно до постанови НКРЕКП від 13.10.2016 № 1825, </w:t>
      </w:r>
      <w:r w:rsidRPr="004508E1">
        <w:rPr>
          <w:lang w:eastAsia="ru-RU"/>
        </w:rPr>
        <w:br/>
        <w:t xml:space="preserve">КВП «Теплоенерго» має право провадження господарської діяльності з виробництва теплової енергії, провадження господарської діяльності з транспортування теплової енергії магістральними та місцевими (розподільчими) тепловими мережами, провадження господарської діяльності з постачання теплової енергії. </w:t>
      </w:r>
    </w:p>
    <w:p w:rsidR="00746154" w:rsidRPr="004508E1" w:rsidRDefault="00746154" w:rsidP="00746154">
      <w:pPr>
        <w:ind w:left="720"/>
        <w:contextualSpacing/>
      </w:pPr>
    </w:p>
    <w:p w:rsidR="00746154" w:rsidRPr="004508E1" w:rsidRDefault="00746154" w:rsidP="00746154">
      <w:pPr>
        <w:numPr>
          <w:ilvl w:val="0"/>
          <w:numId w:val="21"/>
        </w:numPr>
        <w:ind w:left="567" w:hanging="567"/>
        <w:jc w:val="both"/>
        <w:rPr>
          <w:lang w:eastAsia="ru-RU"/>
        </w:rPr>
      </w:pPr>
      <w:r w:rsidRPr="004508E1">
        <w:rPr>
          <w:lang w:eastAsia="ru-RU"/>
        </w:rPr>
        <w:t>Розпорядженням Голови Полтавської обласної державної адміністрації від 22.09.2017 № 612 видано ліцензію для здійснення господарської діяльності на виробництво та постачання теплової енергії комунальному виробничому підприємству «Теплоенерго» м</w:t>
      </w:r>
      <w:r w:rsidR="00E92D14">
        <w:rPr>
          <w:lang w:eastAsia="ru-RU"/>
        </w:rPr>
        <w:t>іста</w:t>
      </w:r>
      <w:r w:rsidRPr="004508E1">
        <w:rPr>
          <w:lang w:eastAsia="ru-RU"/>
        </w:rPr>
        <w:t xml:space="preserve"> Горішні Плавні.</w:t>
      </w:r>
    </w:p>
    <w:p w:rsidR="00746154" w:rsidRPr="004508E1" w:rsidRDefault="00746154" w:rsidP="00746154">
      <w:pPr>
        <w:jc w:val="both"/>
        <w:rPr>
          <w:lang w:eastAsia="ru-RU"/>
        </w:rPr>
      </w:pPr>
    </w:p>
    <w:p w:rsidR="00746154" w:rsidRPr="004508E1" w:rsidRDefault="00746154" w:rsidP="00746154">
      <w:pPr>
        <w:numPr>
          <w:ilvl w:val="0"/>
          <w:numId w:val="21"/>
        </w:numPr>
        <w:ind w:left="567" w:hanging="567"/>
        <w:jc w:val="both"/>
        <w:rPr>
          <w:lang w:eastAsia="ru-RU"/>
        </w:rPr>
      </w:pPr>
      <w:r w:rsidRPr="004508E1">
        <w:rPr>
          <w:lang w:eastAsia="ru-RU"/>
        </w:rPr>
        <w:t xml:space="preserve"> Відповідно до постанови НКРЕКП від 03.03.2020 № 548 ліцензійні умови – нормативно-правовий акт НКРЕКП, положення якого встановлюють вичерпний перелік вимог до провадження господарської діяльності, що підлягає ліцензуванню, обов'язкових для виконання ліцензіатом, та вичерпний перелік документів, що додаються до заяви про отримання ліцензії.</w:t>
      </w:r>
    </w:p>
    <w:p w:rsidR="00746154" w:rsidRPr="004508E1" w:rsidRDefault="00746154" w:rsidP="00746154">
      <w:pPr>
        <w:ind w:left="502"/>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Відповідно до постанови НКРЕКП від 22.03.2017 № 308 Ліцензійні умови провадження господарської діяльності у сфері теплопостачання передбачають вимоги і зобов’язання щодо здійснення ліцензіатом (КВП «Теплоенерго») відповідної діяльності у сфері виробництва, постачання теплової енергії, транспортування теплової енергії магістральними і місцевими (розподільчими) тепловими мережами.</w:t>
      </w:r>
    </w:p>
    <w:p w:rsidR="00746154" w:rsidRPr="004508E1" w:rsidRDefault="00746154" w:rsidP="00746154">
      <w:pPr>
        <w:ind w:left="502"/>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Підпункти 3.2 організаційних вимог до провадження господарської діяльності з виробництва та постачання теплової енергії покладають на ліцензіата вимоги щодо:</w:t>
      </w:r>
    </w:p>
    <w:p w:rsidR="00746154" w:rsidRPr="004508E1" w:rsidRDefault="00746154" w:rsidP="00746154">
      <w:pPr>
        <w:tabs>
          <w:tab w:val="left" w:pos="142"/>
          <w:tab w:val="left" w:pos="709"/>
        </w:tabs>
        <w:ind w:left="502"/>
        <w:jc w:val="both"/>
        <w:rPr>
          <w:sz w:val="10"/>
          <w:szCs w:val="20"/>
        </w:rPr>
      </w:pPr>
    </w:p>
    <w:p w:rsidR="00746154" w:rsidRPr="004508E1" w:rsidRDefault="00746154" w:rsidP="00746154">
      <w:pPr>
        <w:ind w:left="502"/>
        <w:jc w:val="both"/>
      </w:pPr>
      <w:r w:rsidRPr="004508E1">
        <w:t xml:space="preserve"> - провадження ліцензованої діяльності виключно за місцем провадження діяльності ліцензіата та із застосуванням заявлених засобів провадження господарської діяльності, зазначених у документах, що додаються до заяви про отримання ліцензії (з урахуванням змін до документів, поданих ліцензіатом до органу ліцензування);</w:t>
      </w:r>
    </w:p>
    <w:p w:rsidR="00746154" w:rsidRPr="004508E1" w:rsidRDefault="00746154" w:rsidP="00746154">
      <w:pPr>
        <w:ind w:left="502"/>
        <w:jc w:val="both"/>
      </w:pPr>
      <w:r w:rsidRPr="004508E1">
        <w:t>- здійснення постачання та продажу виробленої теплової енергії за тарифами, що встановлюються уповноваженим законом державним колегіальним органом або органами місцевого самоврядування в межах наданих повноважень;</w:t>
      </w:r>
    </w:p>
    <w:p w:rsidR="00746154" w:rsidRPr="004508E1" w:rsidRDefault="00746154" w:rsidP="00746154">
      <w:pPr>
        <w:ind w:left="502"/>
        <w:jc w:val="both"/>
      </w:pPr>
      <w:r w:rsidRPr="004508E1">
        <w:t xml:space="preserve">- дотримування структури витрат згідно зі статтями, затвердженими </w:t>
      </w:r>
      <w:r w:rsidR="00E92D14">
        <w:t>в</w:t>
      </w:r>
      <w:r w:rsidRPr="004508E1">
        <w:t xml:space="preserve"> тарифі на виробництво та постачання теплової енергії;</w:t>
      </w:r>
    </w:p>
    <w:p w:rsidR="00746154" w:rsidRPr="004508E1" w:rsidRDefault="00746154" w:rsidP="00746154">
      <w:pPr>
        <w:ind w:left="502"/>
        <w:jc w:val="both"/>
      </w:pPr>
      <w:r w:rsidRPr="004508E1">
        <w:t>- забезпечення облік</w:t>
      </w:r>
      <w:r w:rsidR="00E92D14">
        <w:t>у</w:t>
      </w:r>
      <w:r w:rsidRPr="004508E1">
        <w:t xml:space="preserve"> теплової енергії, яка відпускається ліцензіатом з генеруючих джерел, з використанням приладів обліку теплової енергії;</w:t>
      </w:r>
    </w:p>
    <w:p w:rsidR="00746154" w:rsidRPr="004508E1" w:rsidRDefault="00746154" w:rsidP="00746154">
      <w:pPr>
        <w:ind w:left="502"/>
        <w:jc w:val="both"/>
      </w:pPr>
      <w:r w:rsidRPr="004508E1">
        <w:t>- забезпечення облік</w:t>
      </w:r>
      <w:r w:rsidR="00E92D14">
        <w:t>у</w:t>
      </w:r>
      <w:r w:rsidRPr="004508E1">
        <w:t xml:space="preserve"> енергоносіїв та води, що використовуються для виробництва теплової енергії, з використанням приладів обліку;</w:t>
      </w:r>
    </w:p>
    <w:p w:rsidR="00746154" w:rsidRPr="004508E1" w:rsidRDefault="00746154" w:rsidP="00746154">
      <w:pPr>
        <w:ind w:left="502"/>
        <w:jc w:val="both"/>
      </w:pPr>
      <w:r w:rsidRPr="004508E1">
        <w:lastRenderedPageBreak/>
        <w:t>- забезпечення виробництв</w:t>
      </w:r>
      <w:r w:rsidR="00E92D14">
        <w:t>а</w:t>
      </w:r>
      <w:r w:rsidRPr="004508E1">
        <w:t xml:space="preserve"> та відпуск</w:t>
      </w:r>
      <w:r w:rsidR="00E92D14">
        <w:t>у</w:t>
      </w:r>
      <w:r w:rsidRPr="004508E1">
        <w:t xml:space="preserve"> теплової енергії із джерел теплової енергії відповідно до </w:t>
      </w:r>
      <w:hyperlink r:id="rId10" w:tgtFrame="_blank" w:history="1">
        <w:r w:rsidRPr="004508E1">
          <w:t>Правил технічної експлуатації теплових установок і мереж</w:t>
        </w:r>
      </w:hyperlink>
      <w:r w:rsidRPr="004508E1">
        <w:t>, затверджених наказом Міністерства палива та енергетики України від 14 лютого 2007 року № 71;</w:t>
      </w:r>
    </w:p>
    <w:p w:rsidR="00746154" w:rsidRPr="004508E1" w:rsidRDefault="00746154" w:rsidP="00746154">
      <w:pPr>
        <w:ind w:left="502"/>
        <w:jc w:val="both"/>
      </w:pPr>
      <w:r w:rsidRPr="004508E1">
        <w:t>- здійснення продаж</w:t>
      </w:r>
      <w:r w:rsidR="00E92D14">
        <w:t>у</w:t>
      </w:r>
      <w:r w:rsidRPr="004508E1">
        <w:t xml:space="preserve"> теплової енергії теплопостачальній організації відповідно до умов договору, укладеного в установленому порядку</w:t>
      </w:r>
      <w:r w:rsidR="00E92D14">
        <w:t>,</w:t>
      </w:r>
      <w:r w:rsidRPr="004508E1">
        <w:t xml:space="preserve"> тощо.</w:t>
      </w:r>
    </w:p>
    <w:p w:rsidR="00746154" w:rsidRPr="004508E1" w:rsidRDefault="00746154" w:rsidP="00746154">
      <w:pPr>
        <w:ind w:left="426"/>
        <w:contextualSpacing/>
        <w:jc w:val="both"/>
        <w:rPr>
          <w:u w:val="single"/>
        </w:rPr>
      </w:pPr>
    </w:p>
    <w:p w:rsidR="00746154" w:rsidRPr="004508E1" w:rsidRDefault="00746154" w:rsidP="00746154">
      <w:pPr>
        <w:numPr>
          <w:ilvl w:val="0"/>
          <w:numId w:val="21"/>
        </w:numPr>
        <w:ind w:left="567" w:hanging="567"/>
        <w:jc w:val="both"/>
        <w:rPr>
          <w:lang w:eastAsia="ru-RU"/>
        </w:rPr>
      </w:pPr>
      <w:r w:rsidRPr="004508E1">
        <w:rPr>
          <w:lang w:eastAsia="ru-RU"/>
        </w:rPr>
        <w:t xml:space="preserve">Отже, враховуючи викладене, Надавачем дотримано </w:t>
      </w:r>
      <w:r w:rsidR="00E92D14">
        <w:rPr>
          <w:lang w:eastAsia="ru-RU"/>
        </w:rPr>
        <w:t>таких</w:t>
      </w:r>
      <w:r w:rsidRPr="004508E1">
        <w:rPr>
          <w:lang w:eastAsia="ru-RU"/>
        </w:rPr>
        <w:t xml:space="preserve"> умов допустимості державної допомоги на компенсацію витрат суб’єкта господарювання, пов’язаних із наданням послуг, що становлять ПЗЕІ, передбачен</w:t>
      </w:r>
      <w:r w:rsidR="00E92D14">
        <w:rPr>
          <w:lang w:eastAsia="ru-RU"/>
        </w:rPr>
        <w:t>их</w:t>
      </w:r>
      <w:r w:rsidRPr="004508E1">
        <w:rPr>
          <w:lang w:eastAsia="ru-RU"/>
        </w:rPr>
        <w:t xml:space="preserve"> статтею 4 Рішення, а саме:</w:t>
      </w:r>
    </w:p>
    <w:p w:rsidR="00746154" w:rsidRPr="004508E1" w:rsidRDefault="00746154" w:rsidP="00746154">
      <w:pPr>
        <w:numPr>
          <w:ilvl w:val="0"/>
          <w:numId w:val="5"/>
        </w:numPr>
        <w:ind w:left="1134"/>
        <w:jc w:val="both"/>
        <w:rPr>
          <w:i/>
        </w:rPr>
      </w:pPr>
      <w:r w:rsidRPr="004508E1">
        <w:rPr>
          <w:i/>
        </w:rPr>
        <w:t>зміст і тривалість зобов’язань щодо надання послуг, що становлять загальний економічний інтерес;</w:t>
      </w:r>
    </w:p>
    <w:p w:rsidR="00746154" w:rsidRPr="004508E1" w:rsidRDefault="00746154" w:rsidP="00746154">
      <w:pPr>
        <w:numPr>
          <w:ilvl w:val="0"/>
          <w:numId w:val="5"/>
        </w:numPr>
        <w:ind w:left="1134"/>
        <w:jc w:val="both"/>
        <w:rPr>
          <w:i/>
        </w:rPr>
      </w:pPr>
      <w:r w:rsidRPr="004508E1">
        <w:rPr>
          <w:i/>
        </w:rPr>
        <w:t>назва суб’єкта господарювання і, де це необхідно, територія, на яку поширюються його послуги;</w:t>
      </w:r>
    </w:p>
    <w:p w:rsidR="00746154" w:rsidRPr="004508E1" w:rsidRDefault="00746154" w:rsidP="00746154">
      <w:pPr>
        <w:numPr>
          <w:ilvl w:val="0"/>
          <w:numId w:val="5"/>
        </w:numPr>
        <w:ind w:left="1134"/>
        <w:jc w:val="both"/>
        <w:rPr>
          <w:i/>
        </w:rPr>
      </w:pPr>
      <w:r w:rsidRPr="004508E1">
        <w:rPr>
          <w:i/>
        </w:rPr>
        <w:t>характер будь-яких виключних або спеціальних прав, які було надано державним органом влади суб’єкту господарювання щодо ПЗЕІ.</w:t>
      </w:r>
    </w:p>
    <w:p w:rsidR="00746154" w:rsidRPr="004508E1" w:rsidRDefault="00746154" w:rsidP="00746154">
      <w:pPr>
        <w:ind w:left="502"/>
        <w:contextualSpacing/>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Разом </w:t>
      </w:r>
      <w:r w:rsidR="00E92D14">
        <w:rPr>
          <w:lang w:eastAsia="ru-RU"/>
        </w:rPr>
        <w:t>і</w:t>
      </w:r>
      <w:r w:rsidRPr="004508E1">
        <w:rPr>
          <w:lang w:eastAsia="ru-RU"/>
        </w:rPr>
        <w:t xml:space="preserve">з тим відповідно до матеріалів справи Надавачем </w:t>
      </w:r>
      <w:r w:rsidRPr="004508E1">
        <w:rPr>
          <w:lang w:eastAsia="ru-RU"/>
        </w:rPr>
        <w:br/>
      </w:r>
      <w:r w:rsidRPr="004508E1">
        <w:rPr>
          <w:b/>
          <w:lang w:eastAsia="ru-RU"/>
        </w:rPr>
        <w:t>не дотримано</w:t>
      </w:r>
      <w:r w:rsidRPr="004508E1">
        <w:rPr>
          <w:lang w:eastAsia="ru-RU"/>
        </w:rPr>
        <w:t xml:space="preserve"> критеріїв, визначених статтею 4 Рішення, а саме не визначено:</w:t>
      </w:r>
    </w:p>
    <w:p w:rsidR="00746154" w:rsidRPr="004508E1" w:rsidRDefault="00746154" w:rsidP="00746154">
      <w:pPr>
        <w:numPr>
          <w:ilvl w:val="0"/>
          <w:numId w:val="5"/>
        </w:numPr>
        <w:ind w:left="1134"/>
        <w:jc w:val="both"/>
      </w:pPr>
      <w:r w:rsidRPr="004508E1">
        <w:t xml:space="preserve">методику розрахунку компенсації, контролю та перегляду компенсації; </w:t>
      </w:r>
    </w:p>
    <w:p w:rsidR="00746154" w:rsidRPr="004508E1" w:rsidRDefault="00746154" w:rsidP="00746154">
      <w:pPr>
        <w:numPr>
          <w:ilvl w:val="0"/>
          <w:numId w:val="5"/>
        </w:numPr>
        <w:ind w:left="1134"/>
        <w:jc w:val="both"/>
      </w:pPr>
      <w:r w:rsidRPr="004508E1">
        <w:rPr>
          <w:lang w:eastAsia="ru-RU"/>
        </w:rPr>
        <w:t>механізм для уникнення і повернення надмірної компенсації.</w:t>
      </w:r>
    </w:p>
    <w:p w:rsidR="00746154" w:rsidRPr="004508E1" w:rsidRDefault="00746154" w:rsidP="00746154">
      <w:pPr>
        <w:ind w:left="502"/>
        <w:contextualSpacing/>
        <w:jc w:val="both"/>
      </w:pPr>
    </w:p>
    <w:p w:rsidR="00746154" w:rsidRPr="004508E1" w:rsidRDefault="00746154" w:rsidP="00746154">
      <w:pPr>
        <w:numPr>
          <w:ilvl w:val="0"/>
          <w:numId w:val="21"/>
        </w:numPr>
        <w:ind w:left="567" w:hanging="567"/>
        <w:jc w:val="both"/>
        <w:rPr>
          <w:b/>
          <w:shd w:val="clear" w:color="auto" w:fill="FFFFFF"/>
          <w:lang w:eastAsia="ru-RU"/>
        </w:rPr>
      </w:pPr>
      <w:r w:rsidRPr="004508E1">
        <w:rPr>
          <w:lang w:eastAsia="ru-RU"/>
        </w:rPr>
        <w:t xml:space="preserve">Враховуючи викладене, підтримка КВП «Теплоенерго» </w:t>
      </w:r>
      <w:r w:rsidRPr="004508E1">
        <w:rPr>
          <w:color w:val="000000"/>
          <w:lang w:eastAsia="ru-RU"/>
        </w:rPr>
        <w:t xml:space="preserve">у формі гарантії </w:t>
      </w:r>
      <w:proofErr w:type="spellStart"/>
      <w:r w:rsidRPr="004508E1">
        <w:rPr>
          <w:color w:val="000000"/>
          <w:lang w:eastAsia="ru-RU"/>
        </w:rPr>
        <w:t>Горішньоплавні</w:t>
      </w:r>
      <w:r w:rsidR="00E92D14">
        <w:rPr>
          <w:color w:val="000000"/>
          <w:lang w:eastAsia="ru-RU"/>
        </w:rPr>
        <w:t>в</w:t>
      </w:r>
      <w:r w:rsidRPr="004508E1">
        <w:rPr>
          <w:color w:val="000000"/>
          <w:lang w:eastAsia="ru-RU"/>
        </w:rPr>
        <w:t>ської</w:t>
      </w:r>
      <w:proofErr w:type="spellEnd"/>
      <w:r w:rsidRPr="004508E1">
        <w:rPr>
          <w:color w:val="000000"/>
          <w:lang w:eastAsia="ru-RU"/>
        </w:rPr>
        <w:t xml:space="preserve"> міської ради </w:t>
      </w:r>
      <w:r w:rsidR="00E92D14">
        <w:rPr>
          <w:color w:val="000000"/>
          <w:lang w:eastAsia="ru-RU"/>
        </w:rPr>
        <w:t>як</w:t>
      </w:r>
      <w:r w:rsidRPr="004508E1">
        <w:rPr>
          <w:color w:val="000000"/>
          <w:lang w:eastAsia="ru-RU"/>
        </w:rPr>
        <w:t xml:space="preserve"> забезпечення виконання зобов’язань </w:t>
      </w:r>
      <w:r w:rsidR="00E92D14">
        <w:rPr>
          <w:color w:val="000000"/>
          <w:lang w:eastAsia="ru-RU"/>
        </w:rPr>
        <w:br/>
      </w:r>
      <w:r w:rsidRPr="004508E1">
        <w:rPr>
          <w:color w:val="000000"/>
          <w:lang w:eastAsia="ru-RU"/>
        </w:rPr>
        <w:t>КВП «Теплоенерго» за кредитом Північної екологічної фінансової корпорації НЕФКО для реалізації інвестиційного проекту в частині модернізації систем постачання та виробництва теплової енергії міста Горішні Плавні на суму 5 000 000 євро, як компенсація витрат КВП «Теплоенерго» з виробництва та постачання теплової енергії, що є ПЗЕІ</w:t>
      </w:r>
      <w:r w:rsidRPr="004508E1">
        <w:rPr>
          <w:lang w:eastAsia="ru-RU"/>
        </w:rPr>
        <w:t xml:space="preserve">, </w:t>
      </w:r>
      <w:r w:rsidRPr="004508E1">
        <w:rPr>
          <w:b/>
          <w:lang w:eastAsia="ru-RU"/>
        </w:rPr>
        <w:t xml:space="preserve">є допустимою державною допомогою </w:t>
      </w:r>
      <w:r w:rsidRPr="004508E1">
        <w:rPr>
          <w:shd w:val="clear" w:color="auto" w:fill="FFFFFF"/>
          <w:lang w:eastAsia="ru-RU"/>
        </w:rPr>
        <w:t>для конкуренції</w:t>
      </w:r>
      <w:r w:rsidRPr="004508E1">
        <w:rPr>
          <w:lang w:eastAsia="ru-RU"/>
        </w:rPr>
        <w:t xml:space="preserve"> як компенсація обґрунтованих витрат на надання послуг, що становлять загальний економічний інтерес, </w:t>
      </w:r>
      <w:r w:rsidRPr="004508E1">
        <w:rPr>
          <w:b/>
          <w:shd w:val="clear" w:color="auto" w:fill="FFFFFF"/>
          <w:lang w:eastAsia="ru-RU"/>
        </w:rPr>
        <w:t>за умови виконання надавачем таких зобов’язань:</w:t>
      </w:r>
    </w:p>
    <w:p w:rsidR="00746154" w:rsidRPr="004508E1" w:rsidRDefault="00E92D14" w:rsidP="00746154">
      <w:pPr>
        <w:tabs>
          <w:tab w:val="left" w:pos="709"/>
        </w:tabs>
        <w:ind w:left="567" w:firstLine="284"/>
        <w:contextualSpacing/>
        <w:jc w:val="both"/>
        <w:rPr>
          <w:shd w:val="clear" w:color="auto" w:fill="FFFFFF"/>
        </w:rPr>
      </w:pPr>
      <w:r w:rsidRPr="00E92D14">
        <w:rPr>
          <w:u w:val="single"/>
        </w:rPr>
        <w:t>в</w:t>
      </w:r>
      <w:r w:rsidR="00746154" w:rsidRPr="004508E1">
        <w:rPr>
          <w:u w:val="single"/>
        </w:rPr>
        <w:t>нести зміни до нормативно-правового або розпорядчого акт</w:t>
      </w:r>
      <w:r>
        <w:rPr>
          <w:u w:val="single"/>
        </w:rPr>
        <w:t>а</w:t>
      </w:r>
      <w:r w:rsidR="00746154" w:rsidRPr="004508E1">
        <w:t xml:space="preserve">, яким встановлено </w:t>
      </w:r>
      <w:r w:rsidR="00746154" w:rsidRPr="004508E1">
        <w:rPr>
          <w:shd w:val="clear" w:color="auto" w:fill="FFFFFF"/>
        </w:rPr>
        <w:t xml:space="preserve">зобов’язання щодо надання послуг із виробництва та постачання теплової енергії </w:t>
      </w:r>
      <w:r w:rsidR="00746154" w:rsidRPr="004508E1">
        <w:t xml:space="preserve">для споживачів як послуг, що становлять загальний економічний інтерес, який </w:t>
      </w:r>
      <w:r w:rsidR="00746154" w:rsidRPr="004508E1">
        <w:rPr>
          <w:shd w:val="clear" w:color="auto" w:fill="FFFFFF"/>
        </w:rPr>
        <w:t>має чітко визначати:</w:t>
      </w:r>
    </w:p>
    <w:p w:rsidR="00746154" w:rsidRPr="004508E1" w:rsidRDefault="00746154" w:rsidP="00746154">
      <w:pPr>
        <w:numPr>
          <w:ilvl w:val="0"/>
          <w:numId w:val="24"/>
        </w:numPr>
        <w:tabs>
          <w:tab w:val="num" w:pos="1560"/>
        </w:tabs>
        <w:ind w:left="567" w:firstLine="284"/>
        <w:jc w:val="both"/>
        <w:rPr>
          <w:lang w:eastAsia="ru-RU"/>
        </w:rPr>
      </w:pPr>
      <w:r w:rsidRPr="004508E1">
        <w:rPr>
          <w:lang w:eastAsia="ru-RU"/>
        </w:rPr>
        <w:t>методику розрахунку компенсації, контролю та перегляду компенсації;</w:t>
      </w:r>
    </w:p>
    <w:p w:rsidR="00746154" w:rsidRPr="004508E1" w:rsidRDefault="00746154" w:rsidP="00746154">
      <w:pPr>
        <w:numPr>
          <w:ilvl w:val="0"/>
          <w:numId w:val="24"/>
        </w:numPr>
        <w:tabs>
          <w:tab w:val="num" w:pos="1560"/>
        </w:tabs>
        <w:ind w:left="567" w:firstLine="284"/>
        <w:jc w:val="both"/>
        <w:rPr>
          <w:lang w:eastAsia="ru-RU"/>
        </w:rPr>
      </w:pPr>
      <w:r w:rsidRPr="004508E1">
        <w:rPr>
          <w:lang w:eastAsia="ru-RU"/>
        </w:rPr>
        <w:t xml:space="preserve">механізм для уникнення </w:t>
      </w:r>
      <w:r w:rsidR="00E92D14">
        <w:rPr>
          <w:lang w:eastAsia="ru-RU"/>
        </w:rPr>
        <w:t>й</w:t>
      </w:r>
      <w:r w:rsidRPr="004508E1">
        <w:rPr>
          <w:lang w:eastAsia="ru-RU"/>
        </w:rPr>
        <w:t xml:space="preserve"> повернення надмірної компенсації.</w:t>
      </w:r>
    </w:p>
    <w:p w:rsidR="00746154" w:rsidRPr="004508E1" w:rsidRDefault="00746154" w:rsidP="00746154">
      <w:pPr>
        <w:tabs>
          <w:tab w:val="left" w:pos="426"/>
        </w:tabs>
        <w:ind w:left="284"/>
        <w:jc w:val="both"/>
      </w:pPr>
    </w:p>
    <w:p w:rsidR="00746154" w:rsidRPr="004508E1" w:rsidRDefault="00746154" w:rsidP="00746154">
      <w:pPr>
        <w:numPr>
          <w:ilvl w:val="0"/>
          <w:numId w:val="21"/>
        </w:numPr>
        <w:ind w:left="567" w:hanging="567"/>
        <w:jc w:val="both"/>
        <w:rPr>
          <w:lang w:eastAsia="ru-RU"/>
        </w:rPr>
      </w:pPr>
      <w:r w:rsidRPr="004508E1">
        <w:rPr>
          <w:lang w:eastAsia="ru-RU"/>
        </w:rPr>
        <w:t xml:space="preserve">Наведені в цьому </w:t>
      </w:r>
      <w:r w:rsidR="00E92D14">
        <w:rPr>
          <w:lang w:eastAsia="ru-RU"/>
        </w:rPr>
        <w:t>рішенні</w:t>
      </w:r>
      <w:r w:rsidRPr="004508E1">
        <w:rPr>
          <w:lang w:eastAsia="ru-RU"/>
        </w:rPr>
        <w:t xml:space="preserve"> обґрунтування та висновки базуються виключно на застосуванні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163257" w:rsidRPr="004508E1" w:rsidRDefault="00163257" w:rsidP="00163257">
      <w:pPr>
        <w:pStyle w:val="rvps2"/>
        <w:spacing w:before="0" w:beforeAutospacing="0" w:after="0" w:afterAutospacing="0"/>
        <w:ind w:left="1418"/>
        <w:jc w:val="both"/>
        <w:rPr>
          <w:lang w:val="uk-UA"/>
        </w:rPr>
      </w:pPr>
    </w:p>
    <w:p w:rsidR="00163257" w:rsidRPr="004508E1" w:rsidRDefault="00163257" w:rsidP="009B3B66">
      <w:pPr>
        <w:pStyle w:val="rvps2"/>
        <w:numPr>
          <w:ilvl w:val="0"/>
          <w:numId w:val="21"/>
        </w:numPr>
        <w:spacing w:before="0" w:beforeAutospacing="0" w:after="0" w:afterAutospacing="0"/>
        <w:ind w:left="567" w:hanging="567"/>
        <w:jc w:val="both"/>
        <w:rPr>
          <w:lang w:val="uk-UA"/>
        </w:rPr>
      </w:pPr>
      <w:r w:rsidRPr="004508E1">
        <w:rPr>
          <w:lang w:val="uk-UA"/>
        </w:rPr>
        <w:t xml:space="preserve">Листом від </w:t>
      </w:r>
      <w:r w:rsidR="00746154" w:rsidRPr="004508E1">
        <w:rPr>
          <w:lang w:val="uk-UA"/>
        </w:rPr>
        <w:t>03.07.2020 № 03-16/Ю-13/1609</w:t>
      </w:r>
      <w:r w:rsidRPr="004508E1">
        <w:rPr>
          <w:lang w:val="uk-UA"/>
        </w:rPr>
        <w:t xml:space="preserve"> </w:t>
      </w:r>
      <w:proofErr w:type="spellStart"/>
      <w:r w:rsidR="00746154" w:rsidRPr="004508E1">
        <w:rPr>
          <w:lang w:val="uk-UA"/>
        </w:rPr>
        <w:t>Горішньоплавнівська</w:t>
      </w:r>
      <w:proofErr w:type="spellEnd"/>
      <w:r w:rsidR="00746154" w:rsidRPr="004508E1">
        <w:rPr>
          <w:lang w:val="uk-UA"/>
        </w:rPr>
        <w:t xml:space="preserve"> міська рада</w:t>
      </w:r>
      <w:r w:rsidRPr="004508E1">
        <w:rPr>
          <w:lang w:val="uk-UA"/>
        </w:rPr>
        <w:t xml:space="preserve"> повідоми</w:t>
      </w:r>
      <w:r w:rsidR="00746154" w:rsidRPr="004508E1">
        <w:rPr>
          <w:lang w:val="uk-UA"/>
        </w:rPr>
        <w:t>ла</w:t>
      </w:r>
      <w:r w:rsidRPr="004508E1">
        <w:rPr>
          <w:lang w:val="uk-UA"/>
        </w:rPr>
        <w:t xml:space="preserve"> про відсутність зауважень та пропозицій до подання з попередніми висновками від </w:t>
      </w:r>
      <w:r w:rsidR="00746154" w:rsidRPr="004508E1">
        <w:rPr>
          <w:lang w:val="uk-UA"/>
        </w:rPr>
        <w:t>25.06.2020</w:t>
      </w:r>
      <w:r w:rsidRPr="004508E1">
        <w:rPr>
          <w:lang w:val="uk-UA"/>
        </w:rPr>
        <w:t xml:space="preserve"> № 500-26.15/</w:t>
      </w:r>
      <w:r w:rsidR="00746154" w:rsidRPr="004508E1">
        <w:rPr>
          <w:lang w:val="uk-UA"/>
        </w:rPr>
        <w:t>30-20</w:t>
      </w:r>
      <w:r w:rsidRPr="004508E1">
        <w:rPr>
          <w:lang w:val="uk-UA"/>
        </w:rPr>
        <w:t>-ДД/</w:t>
      </w:r>
      <w:r w:rsidR="00746154" w:rsidRPr="004508E1">
        <w:rPr>
          <w:lang w:val="uk-UA"/>
        </w:rPr>
        <w:t>301</w:t>
      </w:r>
      <w:r w:rsidRPr="004508E1">
        <w:rPr>
          <w:lang w:val="uk-UA"/>
        </w:rPr>
        <w:t>-спр.</w:t>
      </w:r>
    </w:p>
    <w:p w:rsidR="00746154" w:rsidRPr="004508E1" w:rsidRDefault="00746154" w:rsidP="00746154">
      <w:pPr>
        <w:pStyle w:val="rvps2"/>
        <w:spacing w:before="0" w:beforeAutospacing="0" w:after="0" w:afterAutospacing="0"/>
        <w:jc w:val="both"/>
        <w:rPr>
          <w:lang w:val="uk-UA"/>
        </w:rPr>
      </w:pPr>
    </w:p>
    <w:p w:rsidR="00780B6B" w:rsidRPr="004508E1" w:rsidRDefault="009E2F17" w:rsidP="00752978">
      <w:pPr>
        <w:ind w:firstLine="426"/>
        <w:jc w:val="both"/>
        <w:rPr>
          <w:color w:val="000000"/>
        </w:rPr>
      </w:pPr>
      <w:r w:rsidRPr="004508E1">
        <w:rPr>
          <w:color w:val="000000"/>
        </w:rPr>
        <w:t>Враховуючи викладене, керуючись статтею 7 Закону України «Про Антимонопольний комітет України», статтею 11 Закону України «Про державну доп</w:t>
      </w:r>
      <w:r w:rsidR="001A35A9" w:rsidRPr="004508E1">
        <w:rPr>
          <w:color w:val="000000"/>
        </w:rPr>
        <w:t>омогу суб’єктам господарювання» та</w:t>
      </w:r>
      <w:r w:rsidRPr="004508E1">
        <w:rPr>
          <w:color w:val="000000"/>
        </w:rPr>
        <w:t xml:space="preserve"> пунктом 1 розділу IX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w:t>
      </w:r>
      <w:r w:rsidR="00DA1CEB" w:rsidRPr="004508E1">
        <w:rPr>
          <w:color w:val="000000"/>
        </w:rPr>
        <w:t>Антимонопольний комітет України</w:t>
      </w:r>
    </w:p>
    <w:p w:rsidR="009E2F17" w:rsidRPr="004508E1" w:rsidRDefault="00DA1CEB" w:rsidP="009E2F17">
      <w:pPr>
        <w:tabs>
          <w:tab w:val="left" w:pos="142"/>
          <w:tab w:val="left" w:pos="567"/>
        </w:tabs>
        <w:ind w:left="284" w:hanging="284"/>
        <w:jc w:val="center"/>
        <w:outlineLvl w:val="0"/>
        <w:rPr>
          <w:b/>
          <w:color w:val="000000"/>
        </w:rPr>
      </w:pPr>
      <w:r w:rsidRPr="004508E1">
        <w:rPr>
          <w:b/>
          <w:color w:val="000000"/>
        </w:rPr>
        <w:lastRenderedPageBreak/>
        <w:t>ПОСТАНОВИВ</w:t>
      </w:r>
      <w:r w:rsidR="009E2F17" w:rsidRPr="004508E1">
        <w:rPr>
          <w:b/>
          <w:color w:val="000000"/>
        </w:rPr>
        <w:t>:</w:t>
      </w:r>
    </w:p>
    <w:p w:rsidR="009E2F17" w:rsidRPr="004508E1" w:rsidRDefault="009E2F17" w:rsidP="009E2F17">
      <w:pPr>
        <w:tabs>
          <w:tab w:val="left" w:pos="142"/>
          <w:tab w:val="left" w:pos="567"/>
        </w:tabs>
        <w:rPr>
          <w:b/>
          <w:color w:val="000000"/>
          <w:sz w:val="20"/>
          <w:szCs w:val="20"/>
        </w:rPr>
      </w:pPr>
    </w:p>
    <w:p w:rsidR="00746154" w:rsidRPr="004508E1" w:rsidRDefault="00746154" w:rsidP="00746154">
      <w:pPr>
        <w:ind w:firstLine="567"/>
        <w:jc w:val="both"/>
        <w:rPr>
          <w:color w:val="000000"/>
        </w:rPr>
      </w:pPr>
      <w:r w:rsidRPr="004508E1">
        <w:rPr>
          <w:color w:val="000000"/>
        </w:rPr>
        <w:t xml:space="preserve">1. Визнати, що підтримка комунального виробничого підприємства «Теплоенерго», що є суб’єктом природної монополії, у формі гарантії </w:t>
      </w:r>
      <w:proofErr w:type="spellStart"/>
      <w:r w:rsidRPr="004508E1">
        <w:rPr>
          <w:color w:val="000000"/>
        </w:rPr>
        <w:t>Горішньоплавні</w:t>
      </w:r>
      <w:r w:rsidR="00E92D14">
        <w:rPr>
          <w:color w:val="000000"/>
        </w:rPr>
        <w:t>в</w:t>
      </w:r>
      <w:r w:rsidRPr="004508E1">
        <w:rPr>
          <w:color w:val="000000"/>
        </w:rPr>
        <w:t>ської</w:t>
      </w:r>
      <w:proofErr w:type="spellEnd"/>
      <w:r w:rsidRPr="004508E1">
        <w:rPr>
          <w:color w:val="000000"/>
        </w:rPr>
        <w:t xml:space="preserve"> міської ради для забезпечення виконання зобов’язань комунального виробничого підприємства «Теплоенерго» за кредитом Північної екологічної фінансової корпорації НЕФКО для реалізації інвестиційного </w:t>
      </w:r>
      <w:proofErr w:type="spellStart"/>
      <w:r w:rsidRPr="004508E1">
        <w:rPr>
          <w:color w:val="000000"/>
        </w:rPr>
        <w:t>про</w:t>
      </w:r>
      <w:r w:rsidR="00E92D14">
        <w:rPr>
          <w:color w:val="000000"/>
        </w:rPr>
        <w:t>є</w:t>
      </w:r>
      <w:r w:rsidRPr="004508E1">
        <w:rPr>
          <w:color w:val="000000"/>
        </w:rPr>
        <w:t>кту</w:t>
      </w:r>
      <w:proofErr w:type="spellEnd"/>
      <w:r w:rsidRPr="004508E1">
        <w:rPr>
          <w:color w:val="000000"/>
        </w:rPr>
        <w:t xml:space="preserve"> в частині модернізації системи транспортування теплової енергії  міста Горішні Плавні на суму 5 000 000 євро </w:t>
      </w:r>
      <w:r w:rsidRPr="004508E1">
        <w:rPr>
          <w:b/>
          <w:color w:val="000000"/>
        </w:rPr>
        <w:t>не є державною допомогою</w:t>
      </w:r>
      <w:r w:rsidRPr="004508E1">
        <w:rPr>
          <w:color w:val="000000"/>
        </w:rPr>
        <w:t xml:space="preserve"> відповідно до Закону України «Про державну допомогу суб’єктам господарювання».</w:t>
      </w:r>
    </w:p>
    <w:p w:rsidR="00746154" w:rsidRPr="004508E1" w:rsidRDefault="00746154" w:rsidP="00746154">
      <w:pPr>
        <w:ind w:firstLine="567"/>
        <w:jc w:val="both"/>
        <w:rPr>
          <w:color w:val="000000"/>
        </w:rPr>
      </w:pPr>
      <w:r w:rsidRPr="004508E1">
        <w:rPr>
          <w:color w:val="000000"/>
        </w:rPr>
        <w:t xml:space="preserve">2. Визнати, що підтримка комунального виробничого підприємства «Теплоенерго» у формі гарантії </w:t>
      </w:r>
      <w:proofErr w:type="spellStart"/>
      <w:r w:rsidRPr="004508E1">
        <w:rPr>
          <w:color w:val="000000"/>
        </w:rPr>
        <w:t>Горішньоплавні</w:t>
      </w:r>
      <w:r w:rsidR="00E92D14">
        <w:rPr>
          <w:color w:val="000000"/>
        </w:rPr>
        <w:t>в</w:t>
      </w:r>
      <w:r w:rsidRPr="004508E1">
        <w:rPr>
          <w:color w:val="000000"/>
        </w:rPr>
        <w:t>ської</w:t>
      </w:r>
      <w:proofErr w:type="spellEnd"/>
      <w:r w:rsidRPr="004508E1">
        <w:rPr>
          <w:color w:val="000000"/>
        </w:rPr>
        <w:t xml:space="preserve"> міської ради для забезпечення виконання зобов’язань комунального виробничого підприємства «Теплоенерго» за кредитом Північної екологічної фінансової корпорації НЕФКО для реалізації інвестиційного </w:t>
      </w:r>
      <w:proofErr w:type="spellStart"/>
      <w:r w:rsidRPr="004508E1">
        <w:rPr>
          <w:color w:val="000000"/>
        </w:rPr>
        <w:t>про</w:t>
      </w:r>
      <w:r w:rsidR="00E92D14">
        <w:rPr>
          <w:color w:val="000000"/>
        </w:rPr>
        <w:t>є</w:t>
      </w:r>
      <w:r w:rsidRPr="004508E1">
        <w:rPr>
          <w:color w:val="000000"/>
        </w:rPr>
        <w:t>кту</w:t>
      </w:r>
      <w:proofErr w:type="spellEnd"/>
      <w:r w:rsidRPr="004508E1">
        <w:rPr>
          <w:color w:val="000000"/>
        </w:rPr>
        <w:t xml:space="preserve"> в частині модернізації систем постачання та виробництва теплової енергії міста Горішні Плавні на суму 5 000 000 євро, як компенсація витрат КВП «Теплоенерго» з виробництва та постачання теплової енергії, </w:t>
      </w:r>
      <w:r w:rsidRPr="004508E1">
        <w:t>що є послугами, що становлять загальний економічний інтерес</w:t>
      </w:r>
      <w:r w:rsidRPr="004508E1">
        <w:rPr>
          <w:color w:val="000000"/>
        </w:rPr>
        <w:t xml:space="preserve">, </w:t>
      </w:r>
      <w:r w:rsidRPr="004508E1">
        <w:rPr>
          <w:b/>
          <w:color w:val="000000"/>
        </w:rPr>
        <w:t>є державною допомогою</w:t>
      </w:r>
      <w:r w:rsidRPr="004508E1">
        <w:rPr>
          <w:color w:val="000000"/>
        </w:rPr>
        <w:t xml:space="preserve"> відповідно до Закону України «Про державну допомогу суб’єктам господарювання».</w:t>
      </w:r>
    </w:p>
    <w:p w:rsidR="00746154" w:rsidRPr="004508E1" w:rsidRDefault="00746154" w:rsidP="00D570F3">
      <w:pPr>
        <w:tabs>
          <w:tab w:val="left" w:pos="7230"/>
        </w:tabs>
        <w:ind w:firstLine="540"/>
        <w:jc w:val="both"/>
        <w:rPr>
          <w:lang w:eastAsia="ru-RU"/>
        </w:rPr>
      </w:pPr>
      <w:r w:rsidRPr="004508E1">
        <w:rPr>
          <w:lang w:eastAsia="ru-RU"/>
        </w:rPr>
        <w:t xml:space="preserve">3. </w:t>
      </w:r>
      <w:r w:rsidRPr="004508E1">
        <w:rPr>
          <w:color w:val="000000"/>
          <w:lang w:eastAsia="ru-RU"/>
        </w:rPr>
        <w:t xml:space="preserve">Визнати, що </w:t>
      </w:r>
      <w:r w:rsidRPr="004508E1">
        <w:rPr>
          <w:lang w:eastAsia="ru-RU"/>
        </w:rPr>
        <w:t xml:space="preserve">підтримка </w:t>
      </w:r>
      <w:r w:rsidRPr="004508E1">
        <w:rPr>
          <w:color w:val="000000"/>
          <w:lang w:eastAsia="ru-RU"/>
        </w:rPr>
        <w:t>комунального виробничого підприємства</w:t>
      </w:r>
      <w:r w:rsidRPr="004508E1">
        <w:rPr>
          <w:lang w:eastAsia="ru-RU"/>
        </w:rPr>
        <w:t xml:space="preserve"> «Теплоенерго» </w:t>
      </w:r>
      <w:r w:rsidRPr="004508E1">
        <w:rPr>
          <w:color w:val="000000"/>
          <w:lang w:eastAsia="ru-RU"/>
        </w:rPr>
        <w:t xml:space="preserve">у формі гарантії </w:t>
      </w:r>
      <w:proofErr w:type="spellStart"/>
      <w:r w:rsidRPr="004508E1">
        <w:rPr>
          <w:color w:val="000000"/>
          <w:lang w:eastAsia="ru-RU"/>
        </w:rPr>
        <w:t>Горішньоплавні</w:t>
      </w:r>
      <w:r w:rsidR="00E92D14">
        <w:rPr>
          <w:color w:val="000000"/>
          <w:lang w:eastAsia="ru-RU"/>
        </w:rPr>
        <w:t>в</w:t>
      </w:r>
      <w:r w:rsidRPr="004508E1">
        <w:rPr>
          <w:color w:val="000000"/>
          <w:lang w:eastAsia="ru-RU"/>
        </w:rPr>
        <w:t>ської</w:t>
      </w:r>
      <w:proofErr w:type="spellEnd"/>
      <w:r w:rsidRPr="004508E1">
        <w:rPr>
          <w:color w:val="000000"/>
          <w:lang w:eastAsia="ru-RU"/>
        </w:rPr>
        <w:t xml:space="preserve"> міської ради для забезпечення виконання зобов’язань комунального виробничого підприємства «Теплоенерго» за кредитом Північної екологічної фінансової корпорації НЕФКО для реалізації інвестиційного </w:t>
      </w:r>
      <w:proofErr w:type="spellStart"/>
      <w:r w:rsidRPr="004508E1">
        <w:rPr>
          <w:color w:val="000000"/>
          <w:lang w:eastAsia="ru-RU"/>
        </w:rPr>
        <w:t>про</w:t>
      </w:r>
      <w:r w:rsidR="00E92D14">
        <w:rPr>
          <w:color w:val="000000"/>
          <w:lang w:eastAsia="ru-RU"/>
        </w:rPr>
        <w:t>є</w:t>
      </w:r>
      <w:r w:rsidRPr="004508E1">
        <w:rPr>
          <w:color w:val="000000"/>
          <w:lang w:eastAsia="ru-RU"/>
        </w:rPr>
        <w:t>кту</w:t>
      </w:r>
      <w:proofErr w:type="spellEnd"/>
      <w:r w:rsidRPr="004508E1">
        <w:rPr>
          <w:color w:val="000000"/>
          <w:lang w:eastAsia="ru-RU"/>
        </w:rPr>
        <w:t xml:space="preserve"> в частині модернізації систем постачання та виробництва теплової енергії міста Горішні Плавні на суму 5 000 000 євро, як компенсація витрат КВП «Теплоенерго» з виробництва та постачання теплової енергії, </w:t>
      </w:r>
      <w:r w:rsidRPr="004508E1">
        <w:rPr>
          <w:lang w:eastAsia="ru-RU"/>
        </w:rPr>
        <w:t xml:space="preserve">що є послугами, що становлять загальний економічний інтерес, </w:t>
      </w:r>
      <w:r w:rsidRPr="004508E1">
        <w:rPr>
          <w:b/>
          <w:lang w:eastAsia="ru-RU"/>
        </w:rPr>
        <w:t xml:space="preserve">є допустимою державною допомогою </w:t>
      </w:r>
      <w:r w:rsidRPr="004508E1">
        <w:rPr>
          <w:color w:val="000000"/>
          <w:shd w:val="clear" w:color="auto" w:fill="FFFFFF"/>
          <w:lang w:eastAsia="ru-RU"/>
        </w:rPr>
        <w:t>для конкуренції</w:t>
      </w:r>
      <w:r w:rsidRPr="004508E1">
        <w:rPr>
          <w:lang w:eastAsia="ru-RU"/>
        </w:rPr>
        <w:t xml:space="preserve"> як компенсація обґрунтованих витрат на надання послуг, що становлять загальний економічний інтерес, </w:t>
      </w:r>
      <w:r w:rsidRPr="004508E1">
        <w:rPr>
          <w:b/>
          <w:shd w:val="clear" w:color="auto" w:fill="FFFFFF"/>
          <w:lang w:eastAsia="ru-RU"/>
        </w:rPr>
        <w:t>за умови виконання надавачем таких зобов’язань:</w:t>
      </w:r>
    </w:p>
    <w:p w:rsidR="00746154" w:rsidRPr="004508E1" w:rsidRDefault="00746154" w:rsidP="00D570F3">
      <w:pPr>
        <w:tabs>
          <w:tab w:val="left" w:pos="709"/>
          <w:tab w:val="left" w:pos="7230"/>
        </w:tabs>
        <w:ind w:left="709"/>
        <w:contextualSpacing/>
        <w:jc w:val="both"/>
        <w:rPr>
          <w:color w:val="000000"/>
          <w:shd w:val="clear" w:color="auto" w:fill="FFFFFF"/>
        </w:rPr>
      </w:pPr>
      <w:r w:rsidRPr="004508E1">
        <w:rPr>
          <w:u w:val="single"/>
        </w:rPr>
        <w:t>3.1. Затвердити нормативно-правовий або розпорядчий акт</w:t>
      </w:r>
      <w:r w:rsidRPr="004508E1">
        <w:t xml:space="preserve">, яким буде встановлено </w:t>
      </w:r>
      <w:r w:rsidRPr="004508E1">
        <w:rPr>
          <w:color w:val="000000"/>
          <w:shd w:val="clear" w:color="auto" w:fill="FFFFFF"/>
        </w:rPr>
        <w:t>зобов’язання щодо надання послуг із виробництва та постачання теплової</w:t>
      </w:r>
      <w:r w:rsidR="00E92D14">
        <w:rPr>
          <w:color w:val="000000"/>
          <w:shd w:val="clear" w:color="auto" w:fill="FFFFFF"/>
        </w:rPr>
        <w:t xml:space="preserve"> енергії</w:t>
      </w:r>
      <w:r w:rsidRPr="004508E1">
        <w:rPr>
          <w:color w:val="000000"/>
          <w:shd w:val="clear" w:color="auto" w:fill="FFFFFF"/>
        </w:rPr>
        <w:t xml:space="preserve"> </w:t>
      </w:r>
      <w:r w:rsidRPr="004508E1">
        <w:rPr>
          <w:color w:val="000000"/>
        </w:rPr>
        <w:t>для споживачів як послуг, що становлять загальний економічний інтерес</w:t>
      </w:r>
      <w:r w:rsidRPr="004508E1">
        <w:t xml:space="preserve">. </w:t>
      </w:r>
      <w:r w:rsidRPr="004508E1">
        <w:rPr>
          <w:color w:val="000000"/>
          <w:shd w:val="clear" w:color="auto" w:fill="FFFFFF"/>
        </w:rPr>
        <w:t>У зазначеному акті(ах) необхідно чітко визначити:</w:t>
      </w:r>
    </w:p>
    <w:p w:rsidR="00746154" w:rsidRPr="004508E1" w:rsidRDefault="00746154" w:rsidP="00D570F3">
      <w:pPr>
        <w:numPr>
          <w:ilvl w:val="0"/>
          <w:numId w:val="24"/>
        </w:numPr>
        <w:tabs>
          <w:tab w:val="num" w:pos="1560"/>
          <w:tab w:val="left" w:pos="7230"/>
        </w:tabs>
        <w:ind w:left="0" w:firstLine="1418"/>
        <w:jc w:val="both"/>
        <w:rPr>
          <w:lang w:eastAsia="ru-RU"/>
        </w:rPr>
      </w:pPr>
      <w:r w:rsidRPr="004508E1">
        <w:rPr>
          <w:lang w:eastAsia="ru-RU"/>
        </w:rPr>
        <w:t>методику розрахунку компенсації, контролю та перегляду компенсації;</w:t>
      </w:r>
    </w:p>
    <w:p w:rsidR="00746154" w:rsidRPr="004508E1" w:rsidRDefault="00746154" w:rsidP="00D570F3">
      <w:pPr>
        <w:numPr>
          <w:ilvl w:val="0"/>
          <w:numId w:val="24"/>
        </w:numPr>
        <w:tabs>
          <w:tab w:val="num" w:pos="1560"/>
          <w:tab w:val="left" w:pos="7230"/>
        </w:tabs>
        <w:ind w:left="0" w:firstLine="1418"/>
        <w:jc w:val="both"/>
        <w:rPr>
          <w:lang w:eastAsia="ru-RU"/>
        </w:rPr>
      </w:pPr>
      <w:r w:rsidRPr="004508E1">
        <w:rPr>
          <w:lang w:eastAsia="ru-RU"/>
        </w:rPr>
        <w:t>механізм для уникнення і повернення надмірної компенсації.</w:t>
      </w:r>
    </w:p>
    <w:p w:rsidR="00746154" w:rsidRPr="004508E1" w:rsidRDefault="00746154" w:rsidP="00D570F3">
      <w:pPr>
        <w:tabs>
          <w:tab w:val="left" w:pos="7230"/>
        </w:tabs>
        <w:ind w:firstLine="539"/>
        <w:jc w:val="both"/>
        <w:rPr>
          <w:lang w:eastAsia="ru-RU"/>
        </w:rPr>
      </w:pPr>
      <w:r w:rsidRPr="004508E1">
        <w:rPr>
          <w:lang w:eastAsia="ru-RU"/>
        </w:rPr>
        <w:t xml:space="preserve">4. Надавач зобов’язаний виконати зобов’язання протягом шести місяців </w:t>
      </w:r>
      <w:r w:rsidR="00E92D14">
        <w:rPr>
          <w:lang w:eastAsia="ru-RU"/>
        </w:rPr>
        <w:t>і</w:t>
      </w:r>
      <w:r w:rsidRPr="004508E1">
        <w:rPr>
          <w:lang w:eastAsia="ru-RU"/>
        </w:rPr>
        <w:t>з моменту офіційного оприлюднення цього рішення.</w:t>
      </w:r>
    </w:p>
    <w:p w:rsidR="00746154" w:rsidRPr="004508E1" w:rsidRDefault="00746154" w:rsidP="00D570F3">
      <w:pPr>
        <w:tabs>
          <w:tab w:val="left" w:pos="7230"/>
        </w:tabs>
        <w:ind w:firstLine="539"/>
        <w:jc w:val="both"/>
        <w:rPr>
          <w:lang w:eastAsia="ru-RU"/>
        </w:rPr>
      </w:pPr>
      <w:r w:rsidRPr="004508E1">
        <w:rPr>
          <w:lang w:eastAsia="ru-RU"/>
        </w:rPr>
        <w:t xml:space="preserve">5. Надавач зобов’язаний поінформувати Антимонопольний комітет України про виконання зобов’язань </w:t>
      </w:r>
      <w:r w:rsidRPr="004508E1">
        <w:rPr>
          <w:shd w:val="clear" w:color="auto" w:fill="FFFFFF"/>
          <w:lang w:eastAsia="ru-RU"/>
        </w:rPr>
        <w:t>протягом трьох робочих днів з дня їх виконання</w:t>
      </w:r>
      <w:r w:rsidRPr="004508E1">
        <w:rPr>
          <w:lang w:eastAsia="ru-RU"/>
        </w:rPr>
        <w:t>.</w:t>
      </w:r>
    </w:p>
    <w:p w:rsidR="00746154" w:rsidRPr="004508E1" w:rsidRDefault="00746154" w:rsidP="00746154">
      <w:pPr>
        <w:ind w:firstLine="539"/>
        <w:jc w:val="both"/>
        <w:rPr>
          <w:lang w:eastAsia="ru-RU"/>
        </w:rPr>
      </w:pPr>
    </w:p>
    <w:p w:rsidR="002B3E6E" w:rsidRPr="004508E1" w:rsidRDefault="009721E7" w:rsidP="002B3E6E">
      <w:pPr>
        <w:tabs>
          <w:tab w:val="left" w:pos="142"/>
          <w:tab w:val="left" w:pos="567"/>
        </w:tabs>
        <w:jc w:val="both"/>
      </w:pPr>
      <w:r w:rsidRPr="004508E1">
        <w:tab/>
      </w:r>
      <w:r w:rsidRPr="004508E1">
        <w:tab/>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194A2D" w:rsidRPr="004508E1" w:rsidRDefault="00194A2D" w:rsidP="002B3E6E">
      <w:pPr>
        <w:tabs>
          <w:tab w:val="left" w:pos="142"/>
          <w:tab w:val="left" w:pos="567"/>
        </w:tabs>
        <w:jc w:val="both"/>
      </w:pPr>
    </w:p>
    <w:p w:rsidR="0099453A" w:rsidRPr="004508E1" w:rsidRDefault="0099453A" w:rsidP="002B3E6E">
      <w:pPr>
        <w:tabs>
          <w:tab w:val="left" w:pos="142"/>
          <w:tab w:val="left" w:pos="567"/>
        </w:tabs>
        <w:jc w:val="both"/>
      </w:pPr>
    </w:p>
    <w:p w:rsidR="00635395" w:rsidRPr="004508E1" w:rsidRDefault="00746154" w:rsidP="00175B87">
      <w:pPr>
        <w:tabs>
          <w:tab w:val="left" w:pos="142"/>
          <w:tab w:val="left" w:pos="567"/>
        </w:tabs>
        <w:jc w:val="both"/>
      </w:pPr>
      <w:r w:rsidRPr="004508E1">
        <w:t>В.</w:t>
      </w:r>
      <w:r w:rsidR="00E92D14">
        <w:t xml:space="preserve"> </w:t>
      </w:r>
      <w:r w:rsidRPr="004508E1">
        <w:t xml:space="preserve">о. </w:t>
      </w:r>
      <w:r w:rsidR="002B3E6E" w:rsidRPr="004508E1">
        <w:t>Голов</w:t>
      </w:r>
      <w:r w:rsidRPr="004508E1">
        <w:t>и</w:t>
      </w:r>
      <w:r w:rsidR="002B3E6E" w:rsidRPr="004508E1">
        <w:t xml:space="preserve"> Комітету                                                                                     </w:t>
      </w:r>
      <w:r w:rsidR="00CE1B9C">
        <w:t>О</w:t>
      </w:r>
      <w:r w:rsidRPr="004508E1">
        <w:t>. ПІЩАНСЬКА</w:t>
      </w:r>
    </w:p>
    <w:sectPr w:rsidR="00635395" w:rsidRPr="004508E1" w:rsidSect="007D726F">
      <w:headerReference w:type="even" r:id="rId11"/>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4AA" w:rsidRDefault="003944AA" w:rsidP="00D272E3">
      <w:r>
        <w:separator/>
      </w:r>
    </w:p>
  </w:endnote>
  <w:endnote w:type="continuationSeparator" w:id="0">
    <w:p w:rsidR="003944AA" w:rsidRDefault="003944AA"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4AA" w:rsidRDefault="003944AA" w:rsidP="00D272E3">
      <w:r>
        <w:separator/>
      </w:r>
    </w:p>
  </w:footnote>
  <w:footnote w:type="continuationSeparator" w:id="0">
    <w:p w:rsidR="003944AA" w:rsidRDefault="003944AA"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154" w:rsidRDefault="00746154" w:rsidP="001F7868">
    <w:pPr>
      <w:pStyle w:val="a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746154" w:rsidRDefault="0074615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154" w:rsidRDefault="00746154" w:rsidP="001F7868">
    <w:pPr>
      <w:pStyle w:val="a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250030">
      <w:rPr>
        <w:rStyle w:val="af1"/>
        <w:noProof/>
      </w:rPr>
      <w:t>24</w:t>
    </w:r>
    <w:r>
      <w:rPr>
        <w:rStyle w:val="af1"/>
      </w:rPr>
      <w:fldChar w:fldCharType="end"/>
    </w:r>
  </w:p>
  <w:p w:rsidR="00746154" w:rsidRDefault="00746154">
    <w:pPr>
      <w:pStyle w:val="a4"/>
      <w:jc w:val="center"/>
    </w:pPr>
  </w:p>
  <w:p w:rsidR="00746154" w:rsidRDefault="0074615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C0561"/>
    <w:multiLevelType w:val="multilevel"/>
    <w:tmpl w:val="36469D9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B5039F5"/>
    <w:multiLevelType w:val="hybridMultilevel"/>
    <w:tmpl w:val="41E2C9BE"/>
    <w:lvl w:ilvl="0" w:tplc="773CAB98">
      <w:start w:val="1"/>
      <w:numFmt w:val="bullet"/>
      <w:lvlText w:val="-"/>
      <w:lvlJc w:val="left"/>
      <w:pPr>
        <w:ind w:left="900" w:hanging="360"/>
      </w:pPr>
      <w:rPr>
        <w:rFonts w:ascii="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cs="Wingdings" w:hint="default"/>
      </w:rPr>
    </w:lvl>
    <w:lvl w:ilvl="3" w:tplc="04190001">
      <w:start w:val="1"/>
      <w:numFmt w:val="bullet"/>
      <w:lvlText w:val=""/>
      <w:lvlJc w:val="left"/>
      <w:pPr>
        <w:ind w:left="3306" w:hanging="360"/>
      </w:pPr>
      <w:rPr>
        <w:rFonts w:ascii="Symbol" w:hAnsi="Symbol" w:cs="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cs="Wingdings" w:hint="default"/>
      </w:rPr>
    </w:lvl>
    <w:lvl w:ilvl="6" w:tplc="04190001">
      <w:start w:val="1"/>
      <w:numFmt w:val="bullet"/>
      <w:lvlText w:val=""/>
      <w:lvlJc w:val="left"/>
      <w:pPr>
        <w:ind w:left="5466" w:hanging="360"/>
      </w:pPr>
      <w:rPr>
        <w:rFonts w:ascii="Symbol" w:hAnsi="Symbol" w:cs="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cs="Wingdings" w:hint="default"/>
      </w:rPr>
    </w:lvl>
  </w:abstractNum>
  <w:abstractNum w:abstractNumId="3">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A211D4"/>
    <w:multiLevelType w:val="multilevel"/>
    <w:tmpl w:val="11CABFA4"/>
    <w:lvl w:ilvl="0">
      <w:start w:val="1"/>
      <w:numFmt w:val="decimal"/>
      <w:lvlText w:val="%1."/>
      <w:lvlJc w:val="left"/>
      <w:pPr>
        <w:tabs>
          <w:tab w:val="num" w:pos="0"/>
        </w:tabs>
        <w:ind w:left="1069" w:hanging="360"/>
      </w:pPr>
      <w:rPr>
        <w:rFonts w:hint="default"/>
      </w:rPr>
    </w:lvl>
    <w:lvl w:ilvl="1">
      <w:start w:val="1"/>
      <w:numFmt w:val="decimal"/>
      <w:isLgl/>
      <w:lvlText w:val="2.%2."/>
      <w:lvlJc w:val="left"/>
      <w:pPr>
        <w:tabs>
          <w:tab w:val="num" w:pos="0"/>
        </w:tabs>
        <w:ind w:left="360" w:hanging="360"/>
      </w:pPr>
      <w:rPr>
        <w:rFonts w:hint="default"/>
        <w:b/>
      </w:rPr>
    </w:lvl>
    <w:lvl w:ilvl="2">
      <w:start w:val="1"/>
      <w:numFmt w:val="decimal"/>
      <w:isLgl/>
      <w:lvlText w:val="%1.%2.%3."/>
      <w:lvlJc w:val="left"/>
      <w:pPr>
        <w:tabs>
          <w:tab w:val="num" w:pos="0"/>
        </w:tabs>
        <w:ind w:left="1429" w:hanging="720"/>
      </w:pPr>
      <w:rPr>
        <w:rFonts w:hint="default"/>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abstractNum w:abstractNumId="5">
    <w:nsid w:val="1B78020A"/>
    <w:multiLevelType w:val="hybridMultilevel"/>
    <w:tmpl w:val="AEE641E4"/>
    <w:lvl w:ilvl="0" w:tplc="9A5647F8">
      <w:start w:val="1"/>
      <w:numFmt w:val="decimal"/>
      <w:lvlText w:val="%1."/>
      <w:lvlJc w:val="left"/>
      <w:pPr>
        <w:tabs>
          <w:tab w:val="num" w:pos="360"/>
        </w:tabs>
        <w:ind w:left="360" w:hanging="360"/>
      </w:pPr>
      <w:rPr>
        <w:rFonts w:cs="Times New Roman" w:hint="default"/>
        <w:b/>
        <w:bCs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6">
    <w:nsid w:val="1F675BE1"/>
    <w:multiLevelType w:val="hybridMultilevel"/>
    <w:tmpl w:val="21BC9306"/>
    <w:lvl w:ilvl="0" w:tplc="B5D66238">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20213C90"/>
    <w:multiLevelType w:val="hybridMultilevel"/>
    <w:tmpl w:val="2C58A920"/>
    <w:lvl w:ilvl="0" w:tplc="773CAB98">
      <w:start w:val="1"/>
      <w:numFmt w:val="bullet"/>
      <w:lvlText w:val="-"/>
      <w:lvlJc w:val="left"/>
      <w:pPr>
        <w:tabs>
          <w:tab w:val="num" w:pos="360"/>
        </w:tabs>
        <w:ind w:left="360" w:hanging="360"/>
      </w:pPr>
      <w:rPr>
        <w:rFonts w:ascii="Times New Roman" w:hAnsi="Times New Roman" w:cs="Times New Roman" w:hint="default"/>
        <w:b w:val="0"/>
        <w:color w:val="auto"/>
        <w:lang w:val="uk-UA"/>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1B67029"/>
    <w:multiLevelType w:val="multilevel"/>
    <w:tmpl w:val="9D4CE810"/>
    <w:lvl w:ilvl="0">
      <w:start w:val="1"/>
      <w:numFmt w:val="decimal"/>
      <w:lvlText w:val="%1."/>
      <w:lvlJc w:val="left"/>
      <w:pPr>
        <w:tabs>
          <w:tab w:val="num" w:pos="360"/>
        </w:tabs>
        <w:ind w:left="360" w:hanging="360"/>
      </w:pPr>
      <w:rPr>
        <w:rFonts w:cs="Times New Roman" w:hint="default"/>
        <w:b/>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6067A47"/>
    <w:multiLevelType w:val="multilevel"/>
    <w:tmpl w:val="98D0D07C"/>
    <w:lvl w:ilvl="0">
      <w:start w:val="2"/>
      <w:numFmt w:val="decimal"/>
      <w:lvlText w:val="%1."/>
      <w:lvlJc w:val="left"/>
      <w:pPr>
        <w:ind w:left="360" w:hanging="360"/>
      </w:pPr>
      <w:rPr>
        <w:rFonts w:hint="default"/>
      </w:rPr>
    </w:lvl>
    <w:lvl w:ilvl="1">
      <w:start w:val="1"/>
      <w:numFmt w:val="decimal"/>
      <w:lvlText w:val="%1.%2."/>
      <w:lvlJc w:val="left"/>
      <w:pPr>
        <w:ind w:left="86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0">
    <w:nsid w:val="28B01FA0"/>
    <w:multiLevelType w:val="hybridMultilevel"/>
    <w:tmpl w:val="E5F0ABD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A84418B"/>
    <w:multiLevelType w:val="multilevel"/>
    <w:tmpl w:val="38CC4D9E"/>
    <w:lvl w:ilvl="0">
      <w:start w:val="1"/>
      <w:numFmt w:val="decimal"/>
      <w:lvlText w:val="7.%1."/>
      <w:lvlJc w:val="left"/>
      <w:pPr>
        <w:ind w:left="360" w:hanging="360"/>
      </w:pPr>
      <w:rPr>
        <w:rFonts w:hint="default"/>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2">
    <w:nsid w:val="2B4C3896"/>
    <w:multiLevelType w:val="multilevel"/>
    <w:tmpl w:val="46B61778"/>
    <w:lvl w:ilvl="0">
      <w:start w:val="1"/>
      <w:numFmt w:val="decimal"/>
      <w:lvlText w:val="6.%1."/>
      <w:lvlJc w:val="left"/>
      <w:pPr>
        <w:tabs>
          <w:tab w:val="num" w:pos="0"/>
        </w:tabs>
        <w:ind w:left="360" w:hanging="360"/>
      </w:pPr>
      <w:rPr>
        <w:rFonts w:hint="default"/>
        <w:b/>
      </w:rPr>
    </w:lvl>
    <w:lvl w:ilvl="1">
      <w:start w:val="1"/>
      <w:numFmt w:val="lowerLetter"/>
      <w:lvlText w:val="%2."/>
      <w:lvlJc w:val="left"/>
      <w:pPr>
        <w:ind w:left="796" w:hanging="360"/>
      </w:pPr>
    </w:lvl>
    <w:lvl w:ilvl="2">
      <w:start w:val="1"/>
      <w:numFmt w:val="lowerRoman"/>
      <w:lvlText w:val="%3."/>
      <w:lvlJc w:val="right"/>
      <w:pPr>
        <w:ind w:left="1516" w:hanging="180"/>
      </w:pPr>
    </w:lvl>
    <w:lvl w:ilvl="3">
      <w:start w:val="1"/>
      <w:numFmt w:val="decimal"/>
      <w:lvlText w:val="%4."/>
      <w:lvlJc w:val="left"/>
      <w:pPr>
        <w:ind w:left="2236" w:hanging="360"/>
      </w:pPr>
    </w:lvl>
    <w:lvl w:ilvl="4">
      <w:start w:val="1"/>
      <w:numFmt w:val="lowerLetter"/>
      <w:lvlText w:val="%5."/>
      <w:lvlJc w:val="left"/>
      <w:pPr>
        <w:ind w:left="2956" w:hanging="360"/>
      </w:pPr>
    </w:lvl>
    <w:lvl w:ilvl="5">
      <w:start w:val="1"/>
      <w:numFmt w:val="lowerRoman"/>
      <w:lvlText w:val="%6."/>
      <w:lvlJc w:val="right"/>
      <w:pPr>
        <w:ind w:left="3676" w:hanging="180"/>
      </w:pPr>
    </w:lvl>
    <w:lvl w:ilvl="6">
      <w:start w:val="1"/>
      <w:numFmt w:val="decimal"/>
      <w:lvlText w:val="%7."/>
      <w:lvlJc w:val="left"/>
      <w:pPr>
        <w:ind w:left="4396" w:hanging="360"/>
      </w:pPr>
    </w:lvl>
    <w:lvl w:ilvl="7">
      <w:start w:val="1"/>
      <w:numFmt w:val="lowerLetter"/>
      <w:lvlText w:val="%8."/>
      <w:lvlJc w:val="left"/>
      <w:pPr>
        <w:ind w:left="5116" w:hanging="360"/>
      </w:pPr>
    </w:lvl>
    <w:lvl w:ilvl="8">
      <w:start w:val="1"/>
      <w:numFmt w:val="lowerRoman"/>
      <w:lvlText w:val="%9."/>
      <w:lvlJc w:val="right"/>
      <w:pPr>
        <w:ind w:left="5836" w:hanging="180"/>
      </w:pPr>
    </w:lvl>
  </w:abstractNum>
  <w:abstractNum w:abstractNumId="13">
    <w:nsid w:val="2B7F596E"/>
    <w:multiLevelType w:val="hybridMultilevel"/>
    <w:tmpl w:val="31F2A09A"/>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F21348A"/>
    <w:multiLevelType w:val="hybridMultilevel"/>
    <w:tmpl w:val="B6D0E9E4"/>
    <w:lvl w:ilvl="0" w:tplc="773CAB98">
      <w:start w:val="1"/>
      <w:numFmt w:val="bullet"/>
      <w:lvlText w:val="-"/>
      <w:lvlJc w:val="left"/>
      <w:pPr>
        <w:tabs>
          <w:tab w:val="num" w:pos="1146"/>
        </w:tabs>
        <w:ind w:left="1146" w:hanging="360"/>
      </w:pPr>
      <w:rPr>
        <w:rFonts w:ascii="Times New Roman" w:hAnsi="Times New Roman" w:cs="Times New Roman" w:hint="default"/>
      </w:rPr>
    </w:lvl>
    <w:lvl w:ilvl="1" w:tplc="04220003" w:tentative="1">
      <w:start w:val="1"/>
      <w:numFmt w:val="bullet"/>
      <w:lvlText w:val="o"/>
      <w:lvlJc w:val="left"/>
      <w:pPr>
        <w:tabs>
          <w:tab w:val="num" w:pos="1866"/>
        </w:tabs>
        <w:ind w:left="1866" w:hanging="360"/>
      </w:pPr>
      <w:rPr>
        <w:rFonts w:ascii="Courier New" w:hAnsi="Courier New" w:cs="Courier New" w:hint="default"/>
      </w:rPr>
    </w:lvl>
    <w:lvl w:ilvl="2" w:tplc="04220005" w:tentative="1">
      <w:start w:val="1"/>
      <w:numFmt w:val="bullet"/>
      <w:lvlText w:val=""/>
      <w:lvlJc w:val="left"/>
      <w:pPr>
        <w:tabs>
          <w:tab w:val="num" w:pos="2586"/>
        </w:tabs>
        <w:ind w:left="2586" w:hanging="360"/>
      </w:pPr>
      <w:rPr>
        <w:rFonts w:ascii="Wingdings" w:hAnsi="Wingdings" w:hint="default"/>
      </w:rPr>
    </w:lvl>
    <w:lvl w:ilvl="3" w:tplc="04220001" w:tentative="1">
      <w:start w:val="1"/>
      <w:numFmt w:val="bullet"/>
      <w:lvlText w:val=""/>
      <w:lvlJc w:val="left"/>
      <w:pPr>
        <w:tabs>
          <w:tab w:val="num" w:pos="3306"/>
        </w:tabs>
        <w:ind w:left="3306" w:hanging="360"/>
      </w:pPr>
      <w:rPr>
        <w:rFonts w:ascii="Symbol" w:hAnsi="Symbol" w:hint="default"/>
      </w:rPr>
    </w:lvl>
    <w:lvl w:ilvl="4" w:tplc="04220003" w:tentative="1">
      <w:start w:val="1"/>
      <w:numFmt w:val="bullet"/>
      <w:lvlText w:val="o"/>
      <w:lvlJc w:val="left"/>
      <w:pPr>
        <w:tabs>
          <w:tab w:val="num" w:pos="4026"/>
        </w:tabs>
        <w:ind w:left="4026" w:hanging="360"/>
      </w:pPr>
      <w:rPr>
        <w:rFonts w:ascii="Courier New" w:hAnsi="Courier New" w:cs="Courier New" w:hint="default"/>
      </w:rPr>
    </w:lvl>
    <w:lvl w:ilvl="5" w:tplc="04220005" w:tentative="1">
      <w:start w:val="1"/>
      <w:numFmt w:val="bullet"/>
      <w:lvlText w:val=""/>
      <w:lvlJc w:val="left"/>
      <w:pPr>
        <w:tabs>
          <w:tab w:val="num" w:pos="4746"/>
        </w:tabs>
        <w:ind w:left="4746" w:hanging="360"/>
      </w:pPr>
      <w:rPr>
        <w:rFonts w:ascii="Wingdings" w:hAnsi="Wingdings" w:hint="default"/>
      </w:rPr>
    </w:lvl>
    <w:lvl w:ilvl="6" w:tplc="04220001" w:tentative="1">
      <w:start w:val="1"/>
      <w:numFmt w:val="bullet"/>
      <w:lvlText w:val=""/>
      <w:lvlJc w:val="left"/>
      <w:pPr>
        <w:tabs>
          <w:tab w:val="num" w:pos="5466"/>
        </w:tabs>
        <w:ind w:left="5466" w:hanging="360"/>
      </w:pPr>
      <w:rPr>
        <w:rFonts w:ascii="Symbol" w:hAnsi="Symbol" w:hint="default"/>
      </w:rPr>
    </w:lvl>
    <w:lvl w:ilvl="7" w:tplc="04220003" w:tentative="1">
      <w:start w:val="1"/>
      <w:numFmt w:val="bullet"/>
      <w:lvlText w:val="o"/>
      <w:lvlJc w:val="left"/>
      <w:pPr>
        <w:tabs>
          <w:tab w:val="num" w:pos="6186"/>
        </w:tabs>
        <w:ind w:left="6186" w:hanging="360"/>
      </w:pPr>
      <w:rPr>
        <w:rFonts w:ascii="Courier New" w:hAnsi="Courier New" w:cs="Courier New" w:hint="default"/>
      </w:rPr>
    </w:lvl>
    <w:lvl w:ilvl="8" w:tplc="04220005" w:tentative="1">
      <w:start w:val="1"/>
      <w:numFmt w:val="bullet"/>
      <w:lvlText w:val=""/>
      <w:lvlJc w:val="left"/>
      <w:pPr>
        <w:tabs>
          <w:tab w:val="num" w:pos="6906"/>
        </w:tabs>
        <w:ind w:left="6906" w:hanging="360"/>
      </w:pPr>
      <w:rPr>
        <w:rFonts w:ascii="Wingdings" w:hAnsi="Wingdings" w:hint="default"/>
      </w:rPr>
    </w:lvl>
  </w:abstractNum>
  <w:abstractNum w:abstractNumId="15">
    <w:nsid w:val="2F866626"/>
    <w:multiLevelType w:val="hybridMultilevel"/>
    <w:tmpl w:val="F6F23B6C"/>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7AF7FB4"/>
    <w:multiLevelType w:val="hybridMultilevel"/>
    <w:tmpl w:val="2334C3DC"/>
    <w:lvl w:ilvl="0" w:tplc="61DEF74E">
      <w:start w:val="1"/>
      <w:numFmt w:val="decimal"/>
      <w:lvlText w:val="2.%1."/>
      <w:lvlJc w:val="left"/>
      <w:pPr>
        <w:ind w:left="1222" w:hanging="360"/>
      </w:pPr>
      <w:rPr>
        <w:rFonts w:hint="default"/>
        <w:color w:val="000000"/>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17">
    <w:nsid w:val="3B74088C"/>
    <w:multiLevelType w:val="hybridMultilevel"/>
    <w:tmpl w:val="A9BAF586"/>
    <w:lvl w:ilvl="0" w:tplc="AB788EC0">
      <w:numFmt w:val="bullet"/>
      <w:lvlText w:val="-"/>
      <w:lvlJc w:val="left"/>
      <w:pPr>
        <w:ind w:left="786" w:hanging="360"/>
      </w:pPr>
      <w:rPr>
        <w:rFonts w:ascii="Times New Roman" w:eastAsia="Times New Roman" w:hAnsi="Times New Roman" w:hint="default"/>
        <w:color w:val="000000"/>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8">
    <w:nsid w:val="3EB01468"/>
    <w:multiLevelType w:val="hybridMultilevel"/>
    <w:tmpl w:val="27044BDE"/>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40182BE6"/>
    <w:multiLevelType w:val="hybridMultilevel"/>
    <w:tmpl w:val="BCA21458"/>
    <w:lvl w:ilvl="0" w:tplc="EBC0E370">
      <w:numFmt w:val="bullet"/>
      <w:lvlText w:val="-"/>
      <w:lvlJc w:val="left"/>
      <w:pPr>
        <w:ind w:left="928" w:hanging="360"/>
      </w:pPr>
      <w:rPr>
        <w:rFonts w:ascii="Times New Roman" w:eastAsia="Times New Roman" w:hAnsi="Times New Roman" w:cs="Times New Roman" w:hint="default"/>
        <w:b/>
        <w:sz w:val="24"/>
        <w:szCs w:val="24"/>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445078BE"/>
    <w:multiLevelType w:val="multilevel"/>
    <w:tmpl w:val="DE089CCE"/>
    <w:lvl w:ilvl="0">
      <w:start w:val="1"/>
      <w:numFmt w:val="decimal"/>
      <w:lvlText w:val="%1."/>
      <w:lvlJc w:val="left"/>
      <w:pPr>
        <w:tabs>
          <w:tab w:val="num" w:pos="360"/>
        </w:tabs>
        <w:ind w:left="360" w:hanging="360"/>
      </w:pPr>
      <w:rPr>
        <w:rFonts w:cs="Times New Roman" w:hint="default"/>
        <w:b/>
        <w:bCs w:val="0"/>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21">
    <w:nsid w:val="47C5263A"/>
    <w:multiLevelType w:val="hybridMultilevel"/>
    <w:tmpl w:val="77B274F6"/>
    <w:lvl w:ilvl="0" w:tplc="773CAB98">
      <w:start w:val="1"/>
      <w:numFmt w:val="bullet"/>
      <w:lvlText w:val="-"/>
      <w:lvlJc w:val="left"/>
      <w:pPr>
        <w:ind w:left="900" w:hanging="360"/>
      </w:pPr>
      <w:rPr>
        <w:rFonts w:ascii="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nsid w:val="48A528C6"/>
    <w:multiLevelType w:val="hybridMultilevel"/>
    <w:tmpl w:val="46B61778"/>
    <w:lvl w:ilvl="0" w:tplc="EBC46B06">
      <w:start w:val="1"/>
      <w:numFmt w:val="decimal"/>
      <w:lvlText w:val="6.%1."/>
      <w:lvlJc w:val="left"/>
      <w:pPr>
        <w:tabs>
          <w:tab w:val="num" w:pos="0"/>
        </w:tabs>
        <w:ind w:left="360" w:hanging="360"/>
      </w:pPr>
      <w:rPr>
        <w:rFonts w:hint="default"/>
        <w:b/>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3">
    <w:nsid w:val="49557943"/>
    <w:multiLevelType w:val="hybridMultilevel"/>
    <w:tmpl w:val="44888AE4"/>
    <w:lvl w:ilvl="0" w:tplc="9C027FF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4D951106"/>
    <w:multiLevelType w:val="hybridMultilevel"/>
    <w:tmpl w:val="6E5A056C"/>
    <w:lvl w:ilvl="0" w:tplc="42F8B492">
      <w:start w:val="1"/>
      <w:numFmt w:val="decimal"/>
      <w:lvlText w:val="(%1)"/>
      <w:lvlJc w:val="left"/>
      <w:pPr>
        <w:ind w:left="644" w:hanging="360"/>
      </w:pPr>
      <w:rPr>
        <w:rFonts w:hint="default"/>
        <w:b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EC23599"/>
    <w:multiLevelType w:val="hybridMultilevel"/>
    <w:tmpl w:val="D90AE97E"/>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A150F87"/>
    <w:multiLevelType w:val="hybridMultilevel"/>
    <w:tmpl w:val="B17C7C84"/>
    <w:lvl w:ilvl="0" w:tplc="B5D66238">
      <w:start w:val="3"/>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BF648FF"/>
    <w:multiLevelType w:val="hybridMultilevel"/>
    <w:tmpl w:val="2C981196"/>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EBC0E370">
      <w:numFmt w:val="bullet"/>
      <w:lvlText w:val="-"/>
      <w:lvlJc w:val="left"/>
      <w:pPr>
        <w:tabs>
          <w:tab w:val="num" w:pos="1440"/>
        </w:tabs>
        <w:ind w:left="1440" w:hanging="360"/>
      </w:pPr>
      <w:rPr>
        <w:rFonts w:ascii="Times New Roman" w:eastAsia="Times New Roman" w:hAnsi="Times New Roman" w:cs="Times New Roman" w:hint="default"/>
        <w:b/>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FF8077C"/>
    <w:multiLevelType w:val="hybridMultilevel"/>
    <w:tmpl w:val="AADEBC64"/>
    <w:lvl w:ilvl="0" w:tplc="8ADCA356">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60BA1847"/>
    <w:multiLevelType w:val="multilevel"/>
    <w:tmpl w:val="401010EA"/>
    <w:lvl w:ilvl="0">
      <w:start w:val="4"/>
      <w:numFmt w:val="none"/>
      <w:lvlText w:val="6.2."/>
      <w:lvlJc w:val="left"/>
      <w:pPr>
        <w:tabs>
          <w:tab w:val="num" w:pos="0"/>
        </w:tabs>
        <w:ind w:left="360" w:hanging="360"/>
      </w:pPr>
      <w:rPr>
        <w:rFonts w:hint="default"/>
      </w:rPr>
    </w:lvl>
    <w:lvl w:ilvl="1">
      <w:start w:val="1"/>
      <w:numFmt w:val="none"/>
      <w:lvlText w:val="3.2"/>
      <w:lvlJc w:val="left"/>
      <w:pPr>
        <w:tabs>
          <w:tab w:val="num" w:pos="0"/>
        </w:tabs>
        <w:ind w:left="644" w:hanging="360"/>
      </w:pPr>
      <w:rPr>
        <w:rFonts w:hint="default"/>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2847" w:hanging="72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625" w:hanging="108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403" w:hanging="1440"/>
      </w:pPr>
      <w:rPr>
        <w:rFonts w:hint="default"/>
      </w:rPr>
    </w:lvl>
    <w:lvl w:ilvl="8">
      <w:start w:val="1"/>
      <w:numFmt w:val="decimal"/>
      <w:lvlText w:val="%1.%2.%3.%4.%5.%6.%7.%8.%9."/>
      <w:lvlJc w:val="left"/>
      <w:pPr>
        <w:tabs>
          <w:tab w:val="num" w:pos="0"/>
        </w:tabs>
        <w:ind w:left="7472" w:hanging="1800"/>
      </w:pPr>
      <w:rPr>
        <w:rFonts w:hint="default"/>
      </w:rPr>
    </w:lvl>
  </w:abstractNum>
  <w:abstractNum w:abstractNumId="30">
    <w:nsid w:val="62300946"/>
    <w:multiLevelType w:val="hybridMultilevel"/>
    <w:tmpl w:val="3D5C4260"/>
    <w:lvl w:ilvl="0" w:tplc="C4DE1BD6">
      <w:start w:val="1"/>
      <w:numFmt w:val="decimal"/>
      <w:lvlText w:val="5.%1."/>
      <w:lvlJc w:val="left"/>
      <w:pPr>
        <w:ind w:left="720" w:hanging="360"/>
      </w:pPr>
      <w:rPr>
        <w:rFonts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BC6A9A"/>
    <w:multiLevelType w:val="multilevel"/>
    <w:tmpl w:val="A92ED31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nsid w:val="65FA6D17"/>
    <w:multiLevelType w:val="hybridMultilevel"/>
    <w:tmpl w:val="C424385C"/>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7543D56"/>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4">
    <w:nsid w:val="6A2E29E9"/>
    <w:multiLevelType w:val="multilevel"/>
    <w:tmpl w:val="11D80C38"/>
    <w:lvl w:ilvl="0">
      <w:start w:val="6"/>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nsid w:val="6AB57232"/>
    <w:multiLevelType w:val="hybridMultilevel"/>
    <w:tmpl w:val="907E9FBA"/>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6ADF29C8"/>
    <w:multiLevelType w:val="hybridMultilevel"/>
    <w:tmpl w:val="9DF0988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C9A2A1A"/>
    <w:multiLevelType w:val="hybridMultilevel"/>
    <w:tmpl w:val="C3341BDA"/>
    <w:lvl w:ilvl="0" w:tplc="D3306196">
      <w:start w:val="1"/>
      <w:numFmt w:val="decimal"/>
      <w:lvlText w:val="(%1)"/>
      <w:lvlJc w:val="left"/>
      <w:pPr>
        <w:ind w:left="928" w:hanging="360"/>
      </w:pPr>
      <w:rPr>
        <w:rFonts w:hint="default"/>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5BA428E"/>
    <w:multiLevelType w:val="hybridMultilevel"/>
    <w:tmpl w:val="F6D04FDE"/>
    <w:lvl w:ilvl="0" w:tplc="DEC4C13C">
      <w:numFmt w:val="bullet"/>
      <w:lvlText w:val="-"/>
      <w:lvlJc w:val="left"/>
      <w:pPr>
        <w:ind w:left="1145" w:hanging="360"/>
      </w:pPr>
      <w:rPr>
        <w:rFonts w:ascii="Times New Roman" w:eastAsia="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9">
    <w:nsid w:val="7EA12C5F"/>
    <w:multiLevelType w:val="hybridMultilevel"/>
    <w:tmpl w:val="00E6EEDC"/>
    <w:lvl w:ilvl="0" w:tplc="8ADCA356">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4"/>
  </w:num>
  <w:num w:numId="2">
    <w:abstractNumId w:val="19"/>
  </w:num>
  <w:num w:numId="3">
    <w:abstractNumId w:val="24"/>
  </w:num>
  <w:num w:numId="4">
    <w:abstractNumId w:val="7"/>
  </w:num>
  <w:num w:numId="5">
    <w:abstractNumId w:val="3"/>
  </w:num>
  <w:num w:numId="6">
    <w:abstractNumId w:val="2"/>
  </w:num>
  <w:num w:numId="7">
    <w:abstractNumId w:val="18"/>
  </w:num>
  <w:num w:numId="8">
    <w:abstractNumId w:val="35"/>
  </w:num>
  <w:num w:numId="9">
    <w:abstractNumId w:val="25"/>
  </w:num>
  <w:num w:numId="10">
    <w:abstractNumId w:val="13"/>
  </w:num>
  <w:num w:numId="11">
    <w:abstractNumId w:val="20"/>
  </w:num>
  <w:num w:numId="12">
    <w:abstractNumId w:val="6"/>
  </w:num>
  <w:num w:numId="13">
    <w:abstractNumId w:val="26"/>
  </w:num>
  <w:num w:numId="14">
    <w:abstractNumId w:val="30"/>
  </w:num>
  <w:num w:numId="15">
    <w:abstractNumId w:val="22"/>
  </w:num>
  <w:num w:numId="16">
    <w:abstractNumId w:val="39"/>
  </w:num>
  <w:num w:numId="17">
    <w:abstractNumId w:val="17"/>
  </w:num>
  <w:num w:numId="18">
    <w:abstractNumId w:val="16"/>
  </w:num>
  <w:num w:numId="19">
    <w:abstractNumId w:val="23"/>
  </w:num>
  <w:num w:numId="20">
    <w:abstractNumId w:val="38"/>
  </w:num>
  <w:num w:numId="21">
    <w:abstractNumId w:val="37"/>
  </w:num>
  <w:num w:numId="22">
    <w:abstractNumId w:val="28"/>
  </w:num>
  <w:num w:numId="23">
    <w:abstractNumId w:val="11"/>
  </w:num>
  <w:num w:numId="24">
    <w:abstractNumId w:val="14"/>
  </w:num>
  <w:num w:numId="25">
    <w:abstractNumId w:val="8"/>
  </w:num>
  <w:num w:numId="26">
    <w:abstractNumId w:val="5"/>
  </w:num>
  <w:num w:numId="27">
    <w:abstractNumId w:val="12"/>
  </w:num>
  <w:num w:numId="28">
    <w:abstractNumId w:val="33"/>
  </w:num>
  <w:num w:numId="29">
    <w:abstractNumId w:val="29"/>
  </w:num>
  <w:num w:numId="30">
    <w:abstractNumId w:val="36"/>
  </w:num>
  <w:num w:numId="31">
    <w:abstractNumId w:val="27"/>
  </w:num>
  <w:num w:numId="32">
    <w:abstractNumId w:val="9"/>
  </w:num>
  <w:num w:numId="33">
    <w:abstractNumId w:val="31"/>
  </w:num>
  <w:num w:numId="34">
    <w:abstractNumId w:val="0"/>
  </w:num>
  <w:num w:numId="35">
    <w:abstractNumId w:val="34"/>
  </w:num>
  <w:num w:numId="36">
    <w:abstractNumId w:val="10"/>
  </w:num>
  <w:num w:numId="37">
    <w:abstractNumId w:val="15"/>
  </w:num>
  <w:num w:numId="38">
    <w:abstractNumId w:val="21"/>
  </w:num>
  <w:num w:numId="39">
    <w:abstractNumId w:val="1"/>
  </w:num>
  <w:num w:numId="40">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0A8B"/>
    <w:rsid w:val="00001225"/>
    <w:rsid w:val="0000306A"/>
    <w:rsid w:val="000036DC"/>
    <w:rsid w:val="00003743"/>
    <w:rsid w:val="00003E43"/>
    <w:rsid w:val="00003F14"/>
    <w:rsid w:val="00005077"/>
    <w:rsid w:val="00006736"/>
    <w:rsid w:val="000135BD"/>
    <w:rsid w:val="00013E13"/>
    <w:rsid w:val="0001550A"/>
    <w:rsid w:val="000171F3"/>
    <w:rsid w:val="0002718E"/>
    <w:rsid w:val="000317AA"/>
    <w:rsid w:val="00031BF5"/>
    <w:rsid w:val="00032124"/>
    <w:rsid w:val="00032DE9"/>
    <w:rsid w:val="00033371"/>
    <w:rsid w:val="0003706E"/>
    <w:rsid w:val="00041AD1"/>
    <w:rsid w:val="000432CB"/>
    <w:rsid w:val="000448A9"/>
    <w:rsid w:val="000454FB"/>
    <w:rsid w:val="0004668D"/>
    <w:rsid w:val="00047C2E"/>
    <w:rsid w:val="00047CEA"/>
    <w:rsid w:val="000506AF"/>
    <w:rsid w:val="000547AD"/>
    <w:rsid w:val="00054C2F"/>
    <w:rsid w:val="00054E23"/>
    <w:rsid w:val="00055E8E"/>
    <w:rsid w:val="000563F8"/>
    <w:rsid w:val="00056720"/>
    <w:rsid w:val="00056FAD"/>
    <w:rsid w:val="000625EB"/>
    <w:rsid w:val="0006558F"/>
    <w:rsid w:val="000663AE"/>
    <w:rsid w:val="000707DE"/>
    <w:rsid w:val="00074C9E"/>
    <w:rsid w:val="0007717A"/>
    <w:rsid w:val="00077185"/>
    <w:rsid w:val="00077714"/>
    <w:rsid w:val="0008442D"/>
    <w:rsid w:val="00084C30"/>
    <w:rsid w:val="00085BE7"/>
    <w:rsid w:val="00085C94"/>
    <w:rsid w:val="00095EA2"/>
    <w:rsid w:val="000971AE"/>
    <w:rsid w:val="000A154D"/>
    <w:rsid w:val="000A16DF"/>
    <w:rsid w:val="000A2737"/>
    <w:rsid w:val="000A622C"/>
    <w:rsid w:val="000A6B1A"/>
    <w:rsid w:val="000A7603"/>
    <w:rsid w:val="000A7B0A"/>
    <w:rsid w:val="000A7C65"/>
    <w:rsid w:val="000B053E"/>
    <w:rsid w:val="000B0C5D"/>
    <w:rsid w:val="000B1EB6"/>
    <w:rsid w:val="000B1FBB"/>
    <w:rsid w:val="000B200C"/>
    <w:rsid w:val="000B37A2"/>
    <w:rsid w:val="000B4EBC"/>
    <w:rsid w:val="000B6988"/>
    <w:rsid w:val="000B7B36"/>
    <w:rsid w:val="000C2211"/>
    <w:rsid w:val="000C27EB"/>
    <w:rsid w:val="000C4FDC"/>
    <w:rsid w:val="000C64F4"/>
    <w:rsid w:val="000D3277"/>
    <w:rsid w:val="000D3A3D"/>
    <w:rsid w:val="000D3A4C"/>
    <w:rsid w:val="000D7518"/>
    <w:rsid w:val="000D798D"/>
    <w:rsid w:val="000D7F0C"/>
    <w:rsid w:val="000E2F63"/>
    <w:rsid w:val="000E4877"/>
    <w:rsid w:val="000E496B"/>
    <w:rsid w:val="000E5279"/>
    <w:rsid w:val="000E611D"/>
    <w:rsid w:val="000E6A0A"/>
    <w:rsid w:val="000F364A"/>
    <w:rsid w:val="000F3C81"/>
    <w:rsid w:val="000F4CA9"/>
    <w:rsid w:val="000F59DF"/>
    <w:rsid w:val="000F5A4D"/>
    <w:rsid w:val="001001B8"/>
    <w:rsid w:val="00101F78"/>
    <w:rsid w:val="00103D60"/>
    <w:rsid w:val="00104A6A"/>
    <w:rsid w:val="00105658"/>
    <w:rsid w:val="0010639D"/>
    <w:rsid w:val="001076D5"/>
    <w:rsid w:val="00110EAF"/>
    <w:rsid w:val="00115F0A"/>
    <w:rsid w:val="00116122"/>
    <w:rsid w:val="001164A1"/>
    <w:rsid w:val="001166B0"/>
    <w:rsid w:val="00116EEB"/>
    <w:rsid w:val="0011728A"/>
    <w:rsid w:val="00120EAC"/>
    <w:rsid w:val="0012178B"/>
    <w:rsid w:val="001226CD"/>
    <w:rsid w:val="0012287A"/>
    <w:rsid w:val="00122A8D"/>
    <w:rsid w:val="00124270"/>
    <w:rsid w:val="00124FAB"/>
    <w:rsid w:val="00125078"/>
    <w:rsid w:val="0012597A"/>
    <w:rsid w:val="001324E9"/>
    <w:rsid w:val="00133A56"/>
    <w:rsid w:val="00134A75"/>
    <w:rsid w:val="00134ABF"/>
    <w:rsid w:val="00135543"/>
    <w:rsid w:val="001362A5"/>
    <w:rsid w:val="001443A8"/>
    <w:rsid w:val="001445E9"/>
    <w:rsid w:val="00144BC2"/>
    <w:rsid w:val="00144CC4"/>
    <w:rsid w:val="0014505B"/>
    <w:rsid w:val="001455E6"/>
    <w:rsid w:val="00146683"/>
    <w:rsid w:val="00151C09"/>
    <w:rsid w:val="001562BC"/>
    <w:rsid w:val="001570E0"/>
    <w:rsid w:val="0015769A"/>
    <w:rsid w:val="00160719"/>
    <w:rsid w:val="00160B44"/>
    <w:rsid w:val="001614DF"/>
    <w:rsid w:val="00161F22"/>
    <w:rsid w:val="00163257"/>
    <w:rsid w:val="00163754"/>
    <w:rsid w:val="00163822"/>
    <w:rsid w:val="00163EB4"/>
    <w:rsid w:val="00167FF4"/>
    <w:rsid w:val="001700A1"/>
    <w:rsid w:val="00170914"/>
    <w:rsid w:val="00173481"/>
    <w:rsid w:val="0017396B"/>
    <w:rsid w:val="00175342"/>
    <w:rsid w:val="00175445"/>
    <w:rsid w:val="00175B87"/>
    <w:rsid w:val="00175F80"/>
    <w:rsid w:val="00176EFD"/>
    <w:rsid w:val="00177014"/>
    <w:rsid w:val="00177ED4"/>
    <w:rsid w:val="0018038D"/>
    <w:rsid w:val="0018077A"/>
    <w:rsid w:val="001816FE"/>
    <w:rsid w:val="00181723"/>
    <w:rsid w:val="00181D5F"/>
    <w:rsid w:val="00182458"/>
    <w:rsid w:val="001829E4"/>
    <w:rsid w:val="00185E5C"/>
    <w:rsid w:val="00186D38"/>
    <w:rsid w:val="00187B4E"/>
    <w:rsid w:val="00191950"/>
    <w:rsid w:val="00192C65"/>
    <w:rsid w:val="001940CC"/>
    <w:rsid w:val="001942DE"/>
    <w:rsid w:val="00194515"/>
    <w:rsid w:val="00194A2D"/>
    <w:rsid w:val="001A0B2A"/>
    <w:rsid w:val="001A348F"/>
    <w:rsid w:val="001A35A9"/>
    <w:rsid w:val="001A36DC"/>
    <w:rsid w:val="001A4192"/>
    <w:rsid w:val="001B0B6D"/>
    <w:rsid w:val="001B1159"/>
    <w:rsid w:val="001B21A1"/>
    <w:rsid w:val="001B2834"/>
    <w:rsid w:val="001B4079"/>
    <w:rsid w:val="001B6618"/>
    <w:rsid w:val="001B6B6E"/>
    <w:rsid w:val="001B6D2D"/>
    <w:rsid w:val="001B772D"/>
    <w:rsid w:val="001B7975"/>
    <w:rsid w:val="001B7C87"/>
    <w:rsid w:val="001C0328"/>
    <w:rsid w:val="001C20E7"/>
    <w:rsid w:val="001C4D4D"/>
    <w:rsid w:val="001C65BA"/>
    <w:rsid w:val="001D1527"/>
    <w:rsid w:val="001D53C1"/>
    <w:rsid w:val="001D7E27"/>
    <w:rsid w:val="001E084E"/>
    <w:rsid w:val="001E219C"/>
    <w:rsid w:val="001E29D8"/>
    <w:rsid w:val="001E3ED9"/>
    <w:rsid w:val="001E4CBB"/>
    <w:rsid w:val="001E5661"/>
    <w:rsid w:val="001E6867"/>
    <w:rsid w:val="001E7460"/>
    <w:rsid w:val="001E7C6A"/>
    <w:rsid w:val="001F14CD"/>
    <w:rsid w:val="001F2585"/>
    <w:rsid w:val="001F435A"/>
    <w:rsid w:val="001F56F4"/>
    <w:rsid w:val="001F5A54"/>
    <w:rsid w:val="001F64A0"/>
    <w:rsid w:val="001F6D8A"/>
    <w:rsid w:val="001F741E"/>
    <w:rsid w:val="001F7868"/>
    <w:rsid w:val="00201D1C"/>
    <w:rsid w:val="00202070"/>
    <w:rsid w:val="00203F32"/>
    <w:rsid w:val="00205593"/>
    <w:rsid w:val="002055CF"/>
    <w:rsid w:val="00205AF0"/>
    <w:rsid w:val="00207D98"/>
    <w:rsid w:val="00210F0D"/>
    <w:rsid w:val="0021284F"/>
    <w:rsid w:val="00214B36"/>
    <w:rsid w:val="00216319"/>
    <w:rsid w:val="00217DE9"/>
    <w:rsid w:val="0022091B"/>
    <w:rsid w:val="00222224"/>
    <w:rsid w:val="00223501"/>
    <w:rsid w:val="00223927"/>
    <w:rsid w:val="00226E99"/>
    <w:rsid w:val="0022796D"/>
    <w:rsid w:val="00227DD7"/>
    <w:rsid w:val="00232076"/>
    <w:rsid w:val="0023517E"/>
    <w:rsid w:val="00236616"/>
    <w:rsid w:val="0023717A"/>
    <w:rsid w:val="002376A6"/>
    <w:rsid w:val="00240656"/>
    <w:rsid w:val="00240676"/>
    <w:rsid w:val="00242A87"/>
    <w:rsid w:val="002431FE"/>
    <w:rsid w:val="00243E0E"/>
    <w:rsid w:val="00245370"/>
    <w:rsid w:val="00245A60"/>
    <w:rsid w:val="00247865"/>
    <w:rsid w:val="00247ABB"/>
    <w:rsid w:val="00250030"/>
    <w:rsid w:val="00251005"/>
    <w:rsid w:val="0025131B"/>
    <w:rsid w:val="00251E5C"/>
    <w:rsid w:val="00251FAD"/>
    <w:rsid w:val="00252D51"/>
    <w:rsid w:val="00256E8C"/>
    <w:rsid w:val="002621A9"/>
    <w:rsid w:val="00264365"/>
    <w:rsid w:val="00264627"/>
    <w:rsid w:val="00267650"/>
    <w:rsid w:val="002702DC"/>
    <w:rsid w:val="00270B7E"/>
    <w:rsid w:val="00270C1C"/>
    <w:rsid w:val="00274221"/>
    <w:rsid w:val="00274614"/>
    <w:rsid w:val="00274725"/>
    <w:rsid w:val="00274CD0"/>
    <w:rsid w:val="00280DFA"/>
    <w:rsid w:val="0028145A"/>
    <w:rsid w:val="0028206A"/>
    <w:rsid w:val="00283128"/>
    <w:rsid w:val="002861E3"/>
    <w:rsid w:val="00286B43"/>
    <w:rsid w:val="002A0432"/>
    <w:rsid w:val="002A0BDD"/>
    <w:rsid w:val="002A20B1"/>
    <w:rsid w:val="002A2A54"/>
    <w:rsid w:val="002A49A4"/>
    <w:rsid w:val="002A4FCC"/>
    <w:rsid w:val="002A530A"/>
    <w:rsid w:val="002A59AB"/>
    <w:rsid w:val="002A657B"/>
    <w:rsid w:val="002B0BE3"/>
    <w:rsid w:val="002B214A"/>
    <w:rsid w:val="002B3E6E"/>
    <w:rsid w:val="002B4F35"/>
    <w:rsid w:val="002C06A4"/>
    <w:rsid w:val="002C1B39"/>
    <w:rsid w:val="002C237C"/>
    <w:rsid w:val="002C3003"/>
    <w:rsid w:val="002C42DD"/>
    <w:rsid w:val="002C4F21"/>
    <w:rsid w:val="002C580D"/>
    <w:rsid w:val="002D27EB"/>
    <w:rsid w:val="002D31E5"/>
    <w:rsid w:val="002D4705"/>
    <w:rsid w:val="002D578C"/>
    <w:rsid w:val="002D5A24"/>
    <w:rsid w:val="002D7C24"/>
    <w:rsid w:val="002E0982"/>
    <w:rsid w:val="002E36AC"/>
    <w:rsid w:val="002E69B3"/>
    <w:rsid w:val="002E723D"/>
    <w:rsid w:val="002E7911"/>
    <w:rsid w:val="002F052F"/>
    <w:rsid w:val="002F0966"/>
    <w:rsid w:val="002F1BA7"/>
    <w:rsid w:val="002F2368"/>
    <w:rsid w:val="002F335B"/>
    <w:rsid w:val="002F6290"/>
    <w:rsid w:val="002F7EB2"/>
    <w:rsid w:val="003011AB"/>
    <w:rsid w:val="00301A29"/>
    <w:rsid w:val="00302AE3"/>
    <w:rsid w:val="00303190"/>
    <w:rsid w:val="00303901"/>
    <w:rsid w:val="00303950"/>
    <w:rsid w:val="00304688"/>
    <w:rsid w:val="003062B4"/>
    <w:rsid w:val="00306705"/>
    <w:rsid w:val="00306BB3"/>
    <w:rsid w:val="00306EA5"/>
    <w:rsid w:val="00310791"/>
    <w:rsid w:val="00311B32"/>
    <w:rsid w:val="0031477F"/>
    <w:rsid w:val="00314FB3"/>
    <w:rsid w:val="003154CB"/>
    <w:rsid w:val="00316208"/>
    <w:rsid w:val="00316EC7"/>
    <w:rsid w:val="003200DB"/>
    <w:rsid w:val="00321EBE"/>
    <w:rsid w:val="00322BD1"/>
    <w:rsid w:val="0032329D"/>
    <w:rsid w:val="00325C64"/>
    <w:rsid w:val="00333014"/>
    <w:rsid w:val="0033343B"/>
    <w:rsid w:val="00335F36"/>
    <w:rsid w:val="00337949"/>
    <w:rsid w:val="003415DC"/>
    <w:rsid w:val="0034730A"/>
    <w:rsid w:val="00347E29"/>
    <w:rsid w:val="00352554"/>
    <w:rsid w:val="003525A0"/>
    <w:rsid w:val="003531F4"/>
    <w:rsid w:val="003553CE"/>
    <w:rsid w:val="00355D78"/>
    <w:rsid w:val="00357B6E"/>
    <w:rsid w:val="00361AEC"/>
    <w:rsid w:val="00361C5C"/>
    <w:rsid w:val="0036465F"/>
    <w:rsid w:val="003677D5"/>
    <w:rsid w:val="00370DE0"/>
    <w:rsid w:val="003754C4"/>
    <w:rsid w:val="00376651"/>
    <w:rsid w:val="00376696"/>
    <w:rsid w:val="00376AB9"/>
    <w:rsid w:val="0037757A"/>
    <w:rsid w:val="0038165B"/>
    <w:rsid w:val="00383266"/>
    <w:rsid w:val="00384AEB"/>
    <w:rsid w:val="00384FFA"/>
    <w:rsid w:val="00386E1F"/>
    <w:rsid w:val="00390BDD"/>
    <w:rsid w:val="00391D8A"/>
    <w:rsid w:val="00391EE8"/>
    <w:rsid w:val="00393C85"/>
    <w:rsid w:val="003944AA"/>
    <w:rsid w:val="003944C6"/>
    <w:rsid w:val="00394D3A"/>
    <w:rsid w:val="003967F4"/>
    <w:rsid w:val="003973A7"/>
    <w:rsid w:val="003A313C"/>
    <w:rsid w:val="003A32C5"/>
    <w:rsid w:val="003A35EC"/>
    <w:rsid w:val="003A45B1"/>
    <w:rsid w:val="003A4F9E"/>
    <w:rsid w:val="003A651B"/>
    <w:rsid w:val="003A71D8"/>
    <w:rsid w:val="003A797F"/>
    <w:rsid w:val="003A7E65"/>
    <w:rsid w:val="003B1163"/>
    <w:rsid w:val="003B2F17"/>
    <w:rsid w:val="003B39FF"/>
    <w:rsid w:val="003B535C"/>
    <w:rsid w:val="003C3A1F"/>
    <w:rsid w:val="003C5542"/>
    <w:rsid w:val="003C5DAE"/>
    <w:rsid w:val="003C62E8"/>
    <w:rsid w:val="003C694A"/>
    <w:rsid w:val="003D55BB"/>
    <w:rsid w:val="003E01A7"/>
    <w:rsid w:val="003E2DCE"/>
    <w:rsid w:val="003E3154"/>
    <w:rsid w:val="003E5F23"/>
    <w:rsid w:val="003E5FEC"/>
    <w:rsid w:val="003E794C"/>
    <w:rsid w:val="003F1537"/>
    <w:rsid w:val="003F34F2"/>
    <w:rsid w:val="003F38C4"/>
    <w:rsid w:val="003F416B"/>
    <w:rsid w:val="003F469B"/>
    <w:rsid w:val="003F4EBC"/>
    <w:rsid w:val="003F543B"/>
    <w:rsid w:val="003F5732"/>
    <w:rsid w:val="004017C8"/>
    <w:rsid w:val="004020BB"/>
    <w:rsid w:val="00403280"/>
    <w:rsid w:val="00403F98"/>
    <w:rsid w:val="004077D9"/>
    <w:rsid w:val="00414279"/>
    <w:rsid w:val="00416E94"/>
    <w:rsid w:val="00417539"/>
    <w:rsid w:val="00420508"/>
    <w:rsid w:val="00422D96"/>
    <w:rsid w:val="00423DF5"/>
    <w:rsid w:val="00426DEE"/>
    <w:rsid w:val="004309DD"/>
    <w:rsid w:val="00432C8B"/>
    <w:rsid w:val="00434615"/>
    <w:rsid w:val="004402C8"/>
    <w:rsid w:val="00442739"/>
    <w:rsid w:val="00443867"/>
    <w:rsid w:val="00444D55"/>
    <w:rsid w:val="00450240"/>
    <w:rsid w:val="004508E1"/>
    <w:rsid w:val="00452E2B"/>
    <w:rsid w:val="00454AE6"/>
    <w:rsid w:val="00454DC4"/>
    <w:rsid w:val="0045641B"/>
    <w:rsid w:val="004566B7"/>
    <w:rsid w:val="00460353"/>
    <w:rsid w:val="00463119"/>
    <w:rsid w:val="004637EC"/>
    <w:rsid w:val="004667CF"/>
    <w:rsid w:val="00470BB3"/>
    <w:rsid w:val="00471899"/>
    <w:rsid w:val="00472791"/>
    <w:rsid w:val="00473B03"/>
    <w:rsid w:val="00473B33"/>
    <w:rsid w:val="004746EF"/>
    <w:rsid w:val="004756B9"/>
    <w:rsid w:val="00476078"/>
    <w:rsid w:val="004768D5"/>
    <w:rsid w:val="00476DFE"/>
    <w:rsid w:val="004804C2"/>
    <w:rsid w:val="00481303"/>
    <w:rsid w:val="004819D9"/>
    <w:rsid w:val="00483EA4"/>
    <w:rsid w:val="00484530"/>
    <w:rsid w:val="0049141E"/>
    <w:rsid w:val="00491691"/>
    <w:rsid w:val="0049174C"/>
    <w:rsid w:val="004921AD"/>
    <w:rsid w:val="00493C8D"/>
    <w:rsid w:val="00496DBA"/>
    <w:rsid w:val="004A2142"/>
    <w:rsid w:val="004A3CF8"/>
    <w:rsid w:val="004A583F"/>
    <w:rsid w:val="004A604E"/>
    <w:rsid w:val="004A6474"/>
    <w:rsid w:val="004B08C8"/>
    <w:rsid w:val="004B14A4"/>
    <w:rsid w:val="004B24C9"/>
    <w:rsid w:val="004B3D41"/>
    <w:rsid w:val="004B4A09"/>
    <w:rsid w:val="004B4CDC"/>
    <w:rsid w:val="004C0967"/>
    <w:rsid w:val="004C27BF"/>
    <w:rsid w:val="004C34B2"/>
    <w:rsid w:val="004C4596"/>
    <w:rsid w:val="004C6B33"/>
    <w:rsid w:val="004C760B"/>
    <w:rsid w:val="004C7852"/>
    <w:rsid w:val="004C78C8"/>
    <w:rsid w:val="004D1560"/>
    <w:rsid w:val="004D3996"/>
    <w:rsid w:val="004D5D98"/>
    <w:rsid w:val="004D6345"/>
    <w:rsid w:val="004D7341"/>
    <w:rsid w:val="004D7560"/>
    <w:rsid w:val="004E2EDA"/>
    <w:rsid w:val="004E5571"/>
    <w:rsid w:val="004E6157"/>
    <w:rsid w:val="004E62C0"/>
    <w:rsid w:val="004E6C5A"/>
    <w:rsid w:val="004F1956"/>
    <w:rsid w:val="004F2F86"/>
    <w:rsid w:val="004F2FD2"/>
    <w:rsid w:val="004F317E"/>
    <w:rsid w:val="004F53DD"/>
    <w:rsid w:val="004F7A4D"/>
    <w:rsid w:val="0050007A"/>
    <w:rsid w:val="00505D45"/>
    <w:rsid w:val="005109E6"/>
    <w:rsid w:val="00510D80"/>
    <w:rsid w:val="005166BC"/>
    <w:rsid w:val="0051675B"/>
    <w:rsid w:val="00516A69"/>
    <w:rsid w:val="005171E9"/>
    <w:rsid w:val="00520EDF"/>
    <w:rsid w:val="005226EC"/>
    <w:rsid w:val="00523183"/>
    <w:rsid w:val="005260AD"/>
    <w:rsid w:val="00531B1F"/>
    <w:rsid w:val="00534565"/>
    <w:rsid w:val="00537A8E"/>
    <w:rsid w:val="005403CA"/>
    <w:rsid w:val="005450CF"/>
    <w:rsid w:val="00545E4C"/>
    <w:rsid w:val="00551D9A"/>
    <w:rsid w:val="005530BA"/>
    <w:rsid w:val="00553BC4"/>
    <w:rsid w:val="005553DB"/>
    <w:rsid w:val="00556D9D"/>
    <w:rsid w:val="005605E1"/>
    <w:rsid w:val="00563D1B"/>
    <w:rsid w:val="0056498C"/>
    <w:rsid w:val="00564CA5"/>
    <w:rsid w:val="005674BD"/>
    <w:rsid w:val="0056781B"/>
    <w:rsid w:val="00570935"/>
    <w:rsid w:val="00573B48"/>
    <w:rsid w:val="00574902"/>
    <w:rsid w:val="00575AC9"/>
    <w:rsid w:val="00576E89"/>
    <w:rsid w:val="00580397"/>
    <w:rsid w:val="00582876"/>
    <w:rsid w:val="005835BF"/>
    <w:rsid w:val="00587513"/>
    <w:rsid w:val="00587AEF"/>
    <w:rsid w:val="00590BDD"/>
    <w:rsid w:val="00591E16"/>
    <w:rsid w:val="00593F84"/>
    <w:rsid w:val="0059560B"/>
    <w:rsid w:val="00597314"/>
    <w:rsid w:val="005A03C5"/>
    <w:rsid w:val="005A2101"/>
    <w:rsid w:val="005A23D1"/>
    <w:rsid w:val="005A2C4F"/>
    <w:rsid w:val="005A4777"/>
    <w:rsid w:val="005A6FF6"/>
    <w:rsid w:val="005B09DA"/>
    <w:rsid w:val="005B2A15"/>
    <w:rsid w:val="005B2B7B"/>
    <w:rsid w:val="005B33DF"/>
    <w:rsid w:val="005B560A"/>
    <w:rsid w:val="005B693F"/>
    <w:rsid w:val="005B7E67"/>
    <w:rsid w:val="005C0BF9"/>
    <w:rsid w:val="005C0E40"/>
    <w:rsid w:val="005C198C"/>
    <w:rsid w:val="005C2A90"/>
    <w:rsid w:val="005C3139"/>
    <w:rsid w:val="005C3F77"/>
    <w:rsid w:val="005C40D6"/>
    <w:rsid w:val="005C468F"/>
    <w:rsid w:val="005C4F3B"/>
    <w:rsid w:val="005C5747"/>
    <w:rsid w:val="005C6752"/>
    <w:rsid w:val="005D16C5"/>
    <w:rsid w:val="005D1B78"/>
    <w:rsid w:val="005D3918"/>
    <w:rsid w:val="005D4F64"/>
    <w:rsid w:val="005D5102"/>
    <w:rsid w:val="005D65CD"/>
    <w:rsid w:val="005D7534"/>
    <w:rsid w:val="005E073D"/>
    <w:rsid w:val="005E1E54"/>
    <w:rsid w:val="005E411F"/>
    <w:rsid w:val="005E6CDA"/>
    <w:rsid w:val="005F09F0"/>
    <w:rsid w:val="005F3429"/>
    <w:rsid w:val="005F7076"/>
    <w:rsid w:val="005F77EC"/>
    <w:rsid w:val="006025E8"/>
    <w:rsid w:val="00602BAB"/>
    <w:rsid w:val="00602E4A"/>
    <w:rsid w:val="00604945"/>
    <w:rsid w:val="00606767"/>
    <w:rsid w:val="0061021A"/>
    <w:rsid w:val="00612687"/>
    <w:rsid w:val="00612906"/>
    <w:rsid w:val="00614C64"/>
    <w:rsid w:val="006206D9"/>
    <w:rsid w:val="00621C69"/>
    <w:rsid w:val="00622D5D"/>
    <w:rsid w:val="006236F8"/>
    <w:rsid w:val="00623986"/>
    <w:rsid w:val="00625481"/>
    <w:rsid w:val="00626FDD"/>
    <w:rsid w:val="00627314"/>
    <w:rsid w:val="0063087E"/>
    <w:rsid w:val="00634DC0"/>
    <w:rsid w:val="00635395"/>
    <w:rsid w:val="00635F69"/>
    <w:rsid w:val="00641755"/>
    <w:rsid w:val="006428A8"/>
    <w:rsid w:val="006429A1"/>
    <w:rsid w:val="006443F7"/>
    <w:rsid w:val="00645A92"/>
    <w:rsid w:val="00646CD4"/>
    <w:rsid w:val="00647B8E"/>
    <w:rsid w:val="006511FE"/>
    <w:rsid w:val="00651BB9"/>
    <w:rsid w:val="006530A2"/>
    <w:rsid w:val="00653BDC"/>
    <w:rsid w:val="006561AA"/>
    <w:rsid w:val="00656D0A"/>
    <w:rsid w:val="0066278D"/>
    <w:rsid w:val="0066290A"/>
    <w:rsid w:val="00663F78"/>
    <w:rsid w:val="00664B6F"/>
    <w:rsid w:val="00665125"/>
    <w:rsid w:val="006655B3"/>
    <w:rsid w:val="00665DAB"/>
    <w:rsid w:val="0066603A"/>
    <w:rsid w:val="00666ADC"/>
    <w:rsid w:val="00670993"/>
    <w:rsid w:val="006714D5"/>
    <w:rsid w:val="006723BB"/>
    <w:rsid w:val="00673076"/>
    <w:rsid w:val="006732DC"/>
    <w:rsid w:val="006760AC"/>
    <w:rsid w:val="00677AB2"/>
    <w:rsid w:val="00677DFD"/>
    <w:rsid w:val="00681439"/>
    <w:rsid w:val="006829B6"/>
    <w:rsid w:val="00684262"/>
    <w:rsid w:val="00690562"/>
    <w:rsid w:val="006909EC"/>
    <w:rsid w:val="00690D41"/>
    <w:rsid w:val="00692016"/>
    <w:rsid w:val="00692BD8"/>
    <w:rsid w:val="00693AAB"/>
    <w:rsid w:val="00697934"/>
    <w:rsid w:val="00697FB1"/>
    <w:rsid w:val="006A05B3"/>
    <w:rsid w:val="006A3E9B"/>
    <w:rsid w:val="006A5716"/>
    <w:rsid w:val="006A6AA6"/>
    <w:rsid w:val="006A74D2"/>
    <w:rsid w:val="006B0E97"/>
    <w:rsid w:val="006B38C0"/>
    <w:rsid w:val="006B3C21"/>
    <w:rsid w:val="006B5FF1"/>
    <w:rsid w:val="006B714F"/>
    <w:rsid w:val="006C1138"/>
    <w:rsid w:val="006C39C6"/>
    <w:rsid w:val="006C5DE1"/>
    <w:rsid w:val="006C6958"/>
    <w:rsid w:val="006D1074"/>
    <w:rsid w:val="006D23CD"/>
    <w:rsid w:val="006D2A3F"/>
    <w:rsid w:val="006D5D96"/>
    <w:rsid w:val="006D63CD"/>
    <w:rsid w:val="006E19C6"/>
    <w:rsid w:val="006E21B2"/>
    <w:rsid w:val="006E3073"/>
    <w:rsid w:val="006E3312"/>
    <w:rsid w:val="006F1AB3"/>
    <w:rsid w:val="006F2D88"/>
    <w:rsid w:val="006F3447"/>
    <w:rsid w:val="006F4384"/>
    <w:rsid w:val="006F701E"/>
    <w:rsid w:val="0070169A"/>
    <w:rsid w:val="00702C18"/>
    <w:rsid w:val="00702F3A"/>
    <w:rsid w:val="007042D8"/>
    <w:rsid w:val="00707359"/>
    <w:rsid w:val="00707F27"/>
    <w:rsid w:val="00710461"/>
    <w:rsid w:val="0071066E"/>
    <w:rsid w:val="00713C58"/>
    <w:rsid w:val="0071642C"/>
    <w:rsid w:val="0071740F"/>
    <w:rsid w:val="00720C02"/>
    <w:rsid w:val="007217D5"/>
    <w:rsid w:val="00722249"/>
    <w:rsid w:val="00722652"/>
    <w:rsid w:val="00723CF7"/>
    <w:rsid w:val="007248C0"/>
    <w:rsid w:val="0072503D"/>
    <w:rsid w:val="0072513E"/>
    <w:rsid w:val="00725430"/>
    <w:rsid w:val="007265B9"/>
    <w:rsid w:val="00726A91"/>
    <w:rsid w:val="00726EF8"/>
    <w:rsid w:val="007320DD"/>
    <w:rsid w:val="007350E5"/>
    <w:rsid w:val="00735F10"/>
    <w:rsid w:val="00743658"/>
    <w:rsid w:val="00743DD9"/>
    <w:rsid w:val="00746154"/>
    <w:rsid w:val="0075257D"/>
    <w:rsid w:val="0075275D"/>
    <w:rsid w:val="00752978"/>
    <w:rsid w:val="00752F23"/>
    <w:rsid w:val="0075301D"/>
    <w:rsid w:val="0075528E"/>
    <w:rsid w:val="007556AD"/>
    <w:rsid w:val="00755824"/>
    <w:rsid w:val="007562B9"/>
    <w:rsid w:val="0076003C"/>
    <w:rsid w:val="007648D8"/>
    <w:rsid w:val="0076726B"/>
    <w:rsid w:val="007700F9"/>
    <w:rsid w:val="00770850"/>
    <w:rsid w:val="00770AE6"/>
    <w:rsid w:val="00771266"/>
    <w:rsid w:val="00771795"/>
    <w:rsid w:val="00772122"/>
    <w:rsid w:val="007732C8"/>
    <w:rsid w:val="00773D7F"/>
    <w:rsid w:val="007761C2"/>
    <w:rsid w:val="007803CA"/>
    <w:rsid w:val="00780B6B"/>
    <w:rsid w:val="00780CC3"/>
    <w:rsid w:val="007810B5"/>
    <w:rsid w:val="00782C12"/>
    <w:rsid w:val="00791401"/>
    <w:rsid w:val="00794B76"/>
    <w:rsid w:val="007963B3"/>
    <w:rsid w:val="0079771B"/>
    <w:rsid w:val="007A01DC"/>
    <w:rsid w:val="007A22D4"/>
    <w:rsid w:val="007A24BF"/>
    <w:rsid w:val="007A3660"/>
    <w:rsid w:val="007A3C90"/>
    <w:rsid w:val="007A47FE"/>
    <w:rsid w:val="007A547A"/>
    <w:rsid w:val="007B086F"/>
    <w:rsid w:val="007B2AF9"/>
    <w:rsid w:val="007B2CB5"/>
    <w:rsid w:val="007B45B2"/>
    <w:rsid w:val="007B6625"/>
    <w:rsid w:val="007B66E6"/>
    <w:rsid w:val="007C0181"/>
    <w:rsid w:val="007C0759"/>
    <w:rsid w:val="007C4D0E"/>
    <w:rsid w:val="007D134A"/>
    <w:rsid w:val="007D3C7F"/>
    <w:rsid w:val="007D6A1C"/>
    <w:rsid w:val="007D726F"/>
    <w:rsid w:val="007D778E"/>
    <w:rsid w:val="007D7871"/>
    <w:rsid w:val="007E1DBD"/>
    <w:rsid w:val="007E1F01"/>
    <w:rsid w:val="007F11CC"/>
    <w:rsid w:val="007F1493"/>
    <w:rsid w:val="007F14A8"/>
    <w:rsid w:val="007F3483"/>
    <w:rsid w:val="007F7BD4"/>
    <w:rsid w:val="008018BE"/>
    <w:rsid w:val="00802EFF"/>
    <w:rsid w:val="008033A2"/>
    <w:rsid w:val="008043BE"/>
    <w:rsid w:val="008055AF"/>
    <w:rsid w:val="00806250"/>
    <w:rsid w:val="00807395"/>
    <w:rsid w:val="00810AC9"/>
    <w:rsid w:val="0081177C"/>
    <w:rsid w:val="00812EDD"/>
    <w:rsid w:val="00814098"/>
    <w:rsid w:val="00814CB1"/>
    <w:rsid w:val="00816203"/>
    <w:rsid w:val="00816B94"/>
    <w:rsid w:val="00823FDF"/>
    <w:rsid w:val="008251BA"/>
    <w:rsid w:val="00825345"/>
    <w:rsid w:val="008310E9"/>
    <w:rsid w:val="00834B40"/>
    <w:rsid w:val="00835355"/>
    <w:rsid w:val="0083679E"/>
    <w:rsid w:val="00836D16"/>
    <w:rsid w:val="00837843"/>
    <w:rsid w:val="0083785D"/>
    <w:rsid w:val="00841F6F"/>
    <w:rsid w:val="008460DA"/>
    <w:rsid w:val="00846BC0"/>
    <w:rsid w:val="008509EA"/>
    <w:rsid w:val="0085104E"/>
    <w:rsid w:val="0085166F"/>
    <w:rsid w:val="00851D11"/>
    <w:rsid w:val="008522E7"/>
    <w:rsid w:val="008531FE"/>
    <w:rsid w:val="00855022"/>
    <w:rsid w:val="008557D9"/>
    <w:rsid w:val="00860CA8"/>
    <w:rsid w:val="0086425B"/>
    <w:rsid w:val="008646EE"/>
    <w:rsid w:val="00864A15"/>
    <w:rsid w:val="00864EF2"/>
    <w:rsid w:val="008674B0"/>
    <w:rsid w:val="00870468"/>
    <w:rsid w:val="00870AEF"/>
    <w:rsid w:val="00871C90"/>
    <w:rsid w:val="00873608"/>
    <w:rsid w:val="008743BD"/>
    <w:rsid w:val="008750A6"/>
    <w:rsid w:val="0087660C"/>
    <w:rsid w:val="00877E8A"/>
    <w:rsid w:val="008800F7"/>
    <w:rsid w:val="008808F3"/>
    <w:rsid w:val="008817E3"/>
    <w:rsid w:val="0088195A"/>
    <w:rsid w:val="00883CF7"/>
    <w:rsid w:val="0089037D"/>
    <w:rsid w:val="00893125"/>
    <w:rsid w:val="00895E96"/>
    <w:rsid w:val="00896AC8"/>
    <w:rsid w:val="008979F4"/>
    <w:rsid w:val="00897B3B"/>
    <w:rsid w:val="008A005A"/>
    <w:rsid w:val="008A06B2"/>
    <w:rsid w:val="008A0957"/>
    <w:rsid w:val="008A1638"/>
    <w:rsid w:val="008A6ABF"/>
    <w:rsid w:val="008A724A"/>
    <w:rsid w:val="008B05E4"/>
    <w:rsid w:val="008B21D8"/>
    <w:rsid w:val="008B2A05"/>
    <w:rsid w:val="008B45BB"/>
    <w:rsid w:val="008B4B5D"/>
    <w:rsid w:val="008B6164"/>
    <w:rsid w:val="008B63E7"/>
    <w:rsid w:val="008B764C"/>
    <w:rsid w:val="008C09C2"/>
    <w:rsid w:val="008C2DFE"/>
    <w:rsid w:val="008C646E"/>
    <w:rsid w:val="008D3BD9"/>
    <w:rsid w:val="008D47BC"/>
    <w:rsid w:val="008E0C83"/>
    <w:rsid w:val="008E2234"/>
    <w:rsid w:val="008E4DCC"/>
    <w:rsid w:val="008E58F4"/>
    <w:rsid w:val="008E5BBF"/>
    <w:rsid w:val="008E717E"/>
    <w:rsid w:val="008E7B48"/>
    <w:rsid w:val="008F13FA"/>
    <w:rsid w:val="008F41CA"/>
    <w:rsid w:val="008F4847"/>
    <w:rsid w:val="008F50CA"/>
    <w:rsid w:val="008F51C4"/>
    <w:rsid w:val="008F5B4B"/>
    <w:rsid w:val="008F6E36"/>
    <w:rsid w:val="008F6F45"/>
    <w:rsid w:val="008F7E44"/>
    <w:rsid w:val="009001A5"/>
    <w:rsid w:val="00902D33"/>
    <w:rsid w:val="009046C1"/>
    <w:rsid w:val="00906C3D"/>
    <w:rsid w:val="00906D9F"/>
    <w:rsid w:val="00907E41"/>
    <w:rsid w:val="00910A3D"/>
    <w:rsid w:val="00911396"/>
    <w:rsid w:val="00912379"/>
    <w:rsid w:val="00912929"/>
    <w:rsid w:val="00912B54"/>
    <w:rsid w:val="009138F1"/>
    <w:rsid w:val="00913B19"/>
    <w:rsid w:val="009152DC"/>
    <w:rsid w:val="00916C38"/>
    <w:rsid w:val="00917406"/>
    <w:rsid w:val="009214E2"/>
    <w:rsid w:val="00921CD5"/>
    <w:rsid w:val="009225B3"/>
    <w:rsid w:val="00923098"/>
    <w:rsid w:val="00923D4A"/>
    <w:rsid w:val="00923F98"/>
    <w:rsid w:val="00927E21"/>
    <w:rsid w:val="00931754"/>
    <w:rsid w:val="00933994"/>
    <w:rsid w:val="00934794"/>
    <w:rsid w:val="00937AE1"/>
    <w:rsid w:val="00940A71"/>
    <w:rsid w:val="009426AE"/>
    <w:rsid w:val="00943655"/>
    <w:rsid w:val="00944B05"/>
    <w:rsid w:val="00946A57"/>
    <w:rsid w:val="00946AFE"/>
    <w:rsid w:val="00947E86"/>
    <w:rsid w:val="00954159"/>
    <w:rsid w:val="0095512F"/>
    <w:rsid w:val="00961061"/>
    <w:rsid w:val="009613B3"/>
    <w:rsid w:val="00962BCB"/>
    <w:rsid w:val="00965659"/>
    <w:rsid w:val="00971EA5"/>
    <w:rsid w:val="009721E7"/>
    <w:rsid w:val="00972D20"/>
    <w:rsid w:val="009735DA"/>
    <w:rsid w:val="0097397E"/>
    <w:rsid w:val="00974E27"/>
    <w:rsid w:val="00983E1D"/>
    <w:rsid w:val="009854EB"/>
    <w:rsid w:val="00985840"/>
    <w:rsid w:val="00985F9B"/>
    <w:rsid w:val="009864B2"/>
    <w:rsid w:val="00990044"/>
    <w:rsid w:val="0099453A"/>
    <w:rsid w:val="00996A04"/>
    <w:rsid w:val="009A12C0"/>
    <w:rsid w:val="009A2EDB"/>
    <w:rsid w:val="009A4D0A"/>
    <w:rsid w:val="009B286D"/>
    <w:rsid w:val="009B35AD"/>
    <w:rsid w:val="009B3B66"/>
    <w:rsid w:val="009B45EF"/>
    <w:rsid w:val="009B6C10"/>
    <w:rsid w:val="009B718E"/>
    <w:rsid w:val="009C191C"/>
    <w:rsid w:val="009C1981"/>
    <w:rsid w:val="009C2866"/>
    <w:rsid w:val="009C36DF"/>
    <w:rsid w:val="009C51CE"/>
    <w:rsid w:val="009C6A99"/>
    <w:rsid w:val="009C6DB9"/>
    <w:rsid w:val="009C7958"/>
    <w:rsid w:val="009D3A10"/>
    <w:rsid w:val="009D59D2"/>
    <w:rsid w:val="009D64C4"/>
    <w:rsid w:val="009D7145"/>
    <w:rsid w:val="009D7EBE"/>
    <w:rsid w:val="009E096E"/>
    <w:rsid w:val="009E0DBB"/>
    <w:rsid w:val="009E1E63"/>
    <w:rsid w:val="009E2F17"/>
    <w:rsid w:val="009E568D"/>
    <w:rsid w:val="009E666F"/>
    <w:rsid w:val="009E7FE4"/>
    <w:rsid w:val="009F1D0C"/>
    <w:rsid w:val="009F468C"/>
    <w:rsid w:val="009F7875"/>
    <w:rsid w:val="009F7E4D"/>
    <w:rsid w:val="00A01208"/>
    <w:rsid w:val="00A017A0"/>
    <w:rsid w:val="00A023E0"/>
    <w:rsid w:val="00A04B94"/>
    <w:rsid w:val="00A0542E"/>
    <w:rsid w:val="00A05EF1"/>
    <w:rsid w:val="00A06CA7"/>
    <w:rsid w:val="00A105B6"/>
    <w:rsid w:val="00A10DF2"/>
    <w:rsid w:val="00A10F0C"/>
    <w:rsid w:val="00A12B4D"/>
    <w:rsid w:val="00A13EEF"/>
    <w:rsid w:val="00A16016"/>
    <w:rsid w:val="00A16B65"/>
    <w:rsid w:val="00A1753A"/>
    <w:rsid w:val="00A20F85"/>
    <w:rsid w:val="00A21035"/>
    <w:rsid w:val="00A213C1"/>
    <w:rsid w:val="00A21D81"/>
    <w:rsid w:val="00A23A59"/>
    <w:rsid w:val="00A2487B"/>
    <w:rsid w:val="00A26207"/>
    <w:rsid w:val="00A27275"/>
    <w:rsid w:val="00A276D1"/>
    <w:rsid w:val="00A27CA0"/>
    <w:rsid w:val="00A30655"/>
    <w:rsid w:val="00A34C72"/>
    <w:rsid w:val="00A3541A"/>
    <w:rsid w:val="00A356E3"/>
    <w:rsid w:val="00A364D8"/>
    <w:rsid w:val="00A428FB"/>
    <w:rsid w:val="00A4388D"/>
    <w:rsid w:val="00A4421D"/>
    <w:rsid w:val="00A45CC7"/>
    <w:rsid w:val="00A501D1"/>
    <w:rsid w:val="00A50A6C"/>
    <w:rsid w:val="00A5450E"/>
    <w:rsid w:val="00A55A72"/>
    <w:rsid w:val="00A56625"/>
    <w:rsid w:val="00A57498"/>
    <w:rsid w:val="00A61F1A"/>
    <w:rsid w:val="00A6325A"/>
    <w:rsid w:val="00A633AE"/>
    <w:rsid w:val="00A644F3"/>
    <w:rsid w:val="00A6702E"/>
    <w:rsid w:val="00A67B25"/>
    <w:rsid w:val="00A71C64"/>
    <w:rsid w:val="00A72C0F"/>
    <w:rsid w:val="00A753A4"/>
    <w:rsid w:val="00A80BB1"/>
    <w:rsid w:val="00A817EA"/>
    <w:rsid w:val="00A81E1A"/>
    <w:rsid w:val="00A8200C"/>
    <w:rsid w:val="00A8200F"/>
    <w:rsid w:val="00A8284D"/>
    <w:rsid w:val="00A85FD2"/>
    <w:rsid w:val="00A86D92"/>
    <w:rsid w:val="00A87037"/>
    <w:rsid w:val="00A90095"/>
    <w:rsid w:val="00A91C24"/>
    <w:rsid w:val="00A91E45"/>
    <w:rsid w:val="00A94AD2"/>
    <w:rsid w:val="00A973A8"/>
    <w:rsid w:val="00A97B50"/>
    <w:rsid w:val="00A97B64"/>
    <w:rsid w:val="00AA1F03"/>
    <w:rsid w:val="00AA2D98"/>
    <w:rsid w:val="00AA3EAF"/>
    <w:rsid w:val="00AA7800"/>
    <w:rsid w:val="00AB0796"/>
    <w:rsid w:val="00AB23B5"/>
    <w:rsid w:val="00AB368D"/>
    <w:rsid w:val="00AB3E70"/>
    <w:rsid w:val="00AB77FB"/>
    <w:rsid w:val="00AC439A"/>
    <w:rsid w:val="00AC48AE"/>
    <w:rsid w:val="00AC4F63"/>
    <w:rsid w:val="00AC6C0E"/>
    <w:rsid w:val="00AC6CF6"/>
    <w:rsid w:val="00AC6E1A"/>
    <w:rsid w:val="00AC7AE7"/>
    <w:rsid w:val="00AD360E"/>
    <w:rsid w:val="00AD4430"/>
    <w:rsid w:val="00AD4C5E"/>
    <w:rsid w:val="00AD64D9"/>
    <w:rsid w:val="00AE014D"/>
    <w:rsid w:val="00AE04A5"/>
    <w:rsid w:val="00AE16AC"/>
    <w:rsid w:val="00AE1E21"/>
    <w:rsid w:val="00AE3E98"/>
    <w:rsid w:val="00AE68B7"/>
    <w:rsid w:val="00AE754F"/>
    <w:rsid w:val="00AE7A69"/>
    <w:rsid w:val="00AF2DE0"/>
    <w:rsid w:val="00AF2E78"/>
    <w:rsid w:val="00AF46CC"/>
    <w:rsid w:val="00AF4B67"/>
    <w:rsid w:val="00AF603A"/>
    <w:rsid w:val="00AF686E"/>
    <w:rsid w:val="00AF68E1"/>
    <w:rsid w:val="00AF6FF8"/>
    <w:rsid w:val="00B00392"/>
    <w:rsid w:val="00B01290"/>
    <w:rsid w:val="00B01D60"/>
    <w:rsid w:val="00B12AF2"/>
    <w:rsid w:val="00B12F38"/>
    <w:rsid w:val="00B1315F"/>
    <w:rsid w:val="00B14558"/>
    <w:rsid w:val="00B154A3"/>
    <w:rsid w:val="00B1688D"/>
    <w:rsid w:val="00B1782C"/>
    <w:rsid w:val="00B21480"/>
    <w:rsid w:val="00B2194E"/>
    <w:rsid w:val="00B221EC"/>
    <w:rsid w:val="00B2307D"/>
    <w:rsid w:val="00B240DE"/>
    <w:rsid w:val="00B2543A"/>
    <w:rsid w:val="00B259E3"/>
    <w:rsid w:val="00B26E66"/>
    <w:rsid w:val="00B27A08"/>
    <w:rsid w:val="00B27C48"/>
    <w:rsid w:val="00B30C3E"/>
    <w:rsid w:val="00B32F81"/>
    <w:rsid w:val="00B3794F"/>
    <w:rsid w:val="00B437CF"/>
    <w:rsid w:val="00B45593"/>
    <w:rsid w:val="00B4642A"/>
    <w:rsid w:val="00B46A42"/>
    <w:rsid w:val="00B47280"/>
    <w:rsid w:val="00B474BF"/>
    <w:rsid w:val="00B5084B"/>
    <w:rsid w:val="00B5229E"/>
    <w:rsid w:val="00B53CEF"/>
    <w:rsid w:val="00B56E2F"/>
    <w:rsid w:val="00B63641"/>
    <w:rsid w:val="00B64213"/>
    <w:rsid w:val="00B66521"/>
    <w:rsid w:val="00B6703A"/>
    <w:rsid w:val="00B7025D"/>
    <w:rsid w:val="00B7030B"/>
    <w:rsid w:val="00B71068"/>
    <w:rsid w:val="00B71DE0"/>
    <w:rsid w:val="00B722B2"/>
    <w:rsid w:val="00B72A8E"/>
    <w:rsid w:val="00B74327"/>
    <w:rsid w:val="00B747B8"/>
    <w:rsid w:val="00B74DAA"/>
    <w:rsid w:val="00B7654B"/>
    <w:rsid w:val="00B84358"/>
    <w:rsid w:val="00B855CF"/>
    <w:rsid w:val="00B904D9"/>
    <w:rsid w:val="00B92669"/>
    <w:rsid w:val="00B9335B"/>
    <w:rsid w:val="00B93A28"/>
    <w:rsid w:val="00B93AB5"/>
    <w:rsid w:val="00B94AB7"/>
    <w:rsid w:val="00B9643B"/>
    <w:rsid w:val="00B969B2"/>
    <w:rsid w:val="00B97BAE"/>
    <w:rsid w:val="00B97ED7"/>
    <w:rsid w:val="00BA0BA4"/>
    <w:rsid w:val="00BA166D"/>
    <w:rsid w:val="00BA26F8"/>
    <w:rsid w:val="00BA4C0F"/>
    <w:rsid w:val="00BA6ED9"/>
    <w:rsid w:val="00BA71A6"/>
    <w:rsid w:val="00BA7C39"/>
    <w:rsid w:val="00BB0D5A"/>
    <w:rsid w:val="00BB76D8"/>
    <w:rsid w:val="00BC018E"/>
    <w:rsid w:val="00BC0A4A"/>
    <w:rsid w:val="00BC1844"/>
    <w:rsid w:val="00BC1B52"/>
    <w:rsid w:val="00BC34D8"/>
    <w:rsid w:val="00BC41FD"/>
    <w:rsid w:val="00BD1403"/>
    <w:rsid w:val="00BD1BD0"/>
    <w:rsid w:val="00BD28DF"/>
    <w:rsid w:val="00BD6473"/>
    <w:rsid w:val="00BD7714"/>
    <w:rsid w:val="00BE47E7"/>
    <w:rsid w:val="00BE4C7C"/>
    <w:rsid w:val="00BE6E48"/>
    <w:rsid w:val="00BF388C"/>
    <w:rsid w:val="00BF3A9F"/>
    <w:rsid w:val="00BF40A5"/>
    <w:rsid w:val="00BF554B"/>
    <w:rsid w:val="00BF6D1C"/>
    <w:rsid w:val="00BF6F20"/>
    <w:rsid w:val="00C01076"/>
    <w:rsid w:val="00C01080"/>
    <w:rsid w:val="00C07DDA"/>
    <w:rsid w:val="00C109DC"/>
    <w:rsid w:val="00C11733"/>
    <w:rsid w:val="00C12A3B"/>
    <w:rsid w:val="00C1330A"/>
    <w:rsid w:val="00C139F3"/>
    <w:rsid w:val="00C14230"/>
    <w:rsid w:val="00C15D58"/>
    <w:rsid w:val="00C21EF0"/>
    <w:rsid w:val="00C22408"/>
    <w:rsid w:val="00C240BB"/>
    <w:rsid w:val="00C244C4"/>
    <w:rsid w:val="00C2469C"/>
    <w:rsid w:val="00C25D35"/>
    <w:rsid w:val="00C26D5F"/>
    <w:rsid w:val="00C310E1"/>
    <w:rsid w:val="00C31769"/>
    <w:rsid w:val="00C3395D"/>
    <w:rsid w:val="00C35D0C"/>
    <w:rsid w:val="00C36E31"/>
    <w:rsid w:val="00C36FDD"/>
    <w:rsid w:val="00C404C1"/>
    <w:rsid w:val="00C409E7"/>
    <w:rsid w:val="00C41C7F"/>
    <w:rsid w:val="00C43DEF"/>
    <w:rsid w:val="00C448C3"/>
    <w:rsid w:val="00C473CC"/>
    <w:rsid w:val="00C51665"/>
    <w:rsid w:val="00C52619"/>
    <w:rsid w:val="00C5362B"/>
    <w:rsid w:val="00C57659"/>
    <w:rsid w:val="00C57ECE"/>
    <w:rsid w:val="00C60072"/>
    <w:rsid w:val="00C63CAB"/>
    <w:rsid w:val="00C649B8"/>
    <w:rsid w:val="00C6611F"/>
    <w:rsid w:val="00C677B2"/>
    <w:rsid w:val="00C67D72"/>
    <w:rsid w:val="00C70BE3"/>
    <w:rsid w:val="00C717D9"/>
    <w:rsid w:val="00C730CE"/>
    <w:rsid w:val="00C76513"/>
    <w:rsid w:val="00C803CD"/>
    <w:rsid w:val="00C819FB"/>
    <w:rsid w:val="00C8255B"/>
    <w:rsid w:val="00C8463B"/>
    <w:rsid w:val="00C860D3"/>
    <w:rsid w:val="00C86D1F"/>
    <w:rsid w:val="00C87A9A"/>
    <w:rsid w:val="00C91257"/>
    <w:rsid w:val="00C9235E"/>
    <w:rsid w:val="00C92A59"/>
    <w:rsid w:val="00C93511"/>
    <w:rsid w:val="00C971C2"/>
    <w:rsid w:val="00C97DB7"/>
    <w:rsid w:val="00CA0330"/>
    <w:rsid w:val="00CA07C2"/>
    <w:rsid w:val="00CA0C3A"/>
    <w:rsid w:val="00CA2D9C"/>
    <w:rsid w:val="00CA3296"/>
    <w:rsid w:val="00CA3481"/>
    <w:rsid w:val="00CA420A"/>
    <w:rsid w:val="00CA5D10"/>
    <w:rsid w:val="00CA5EDA"/>
    <w:rsid w:val="00CA67BD"/>
    <w:rsid w:val="00CA79B3"/>
    <w:rsid w:val="00CB06CE"/>
    <w:rsid w:val="00CB2363"/>
    <w:rsid w:val="00CB3C65"/>
    <w:rsid w:val="00CB40AA"/>
    <w:rsid w:val="00CB4237"/>
    <w:rsid w:val="00CB4710"/>
    <w:rsid w:val="00CB4DC8"/>
    <w:rsid w:val="00CC2BD5"/>
    <w:rsid w:val="00CC2C39"/>
    <w:rsid w:val="00CC2EEB"/>
    <w:rsid w:val="00CC380C"/>
    <w:rsid w:val="00CC73AA"/>
    <w:rsid w:val="00CC7D37"/>
    <w:rsid w:val="00CD1F6B"/>
    <w:rsid w:val="00CD3BE2"/>
    <w:rsid w:val="00CD3C76"/>
    <w:rsid w:val="00CD46A2"/>
    <w:rsid w:val="00CD48C3"/>
    <w:rsid w:val="00CD4D04"/>
    <w:rsid w:val="00CD5BE4"/>
    <w:rsid w:val="00CD6218"/>
    <w:rsid w:val="00CE0803"/>
    <w:rsid w:val="00CE1385"/>
    <w:rsid w:val="00CE1B9C"/>
    <w:rsid w:val="00CE4E30"/>
    <w:rsid w:val="00CE63F0"/>
    <w:rsid w:val="00CE6A6D"/>
    <w:rsid w:val="00CE6CFB"/>
    <w:rsid w:val="00CE7B26"/>
    <w:rsid w:val="00CF0105"/>
    <w:rsid w:val="00CF0E0F"/>
    <w:rsid w:val="00CF1BF4"/>
    <w:rsid w:val="00D01364"/>
    <w:rsid w:val="00D0345B"/>
    <w:rsid w:val="00D0361B"/>
    <w:rsid w:val="00D04004"/>
    <w:rsid w:val="00D0466C"/>
    <w:rsid w:val="00D046BB"/>
    <w:rsid w:val="00D06746"/>
    <w:rsid w:val="00D1029F"/>
    <w:rsid w:val="00D105D9"/>
    <w:rsid w:val="00D10EAA"/>
    <w:rsid w:val="00D11141"/>
    <w:rsid w:val="00D11AAE"/>
    <w:rsid w:val="00D11D73"/>
    <w:rsid w:val="00D12D9C"/>
    <w:rsid w:val="00D1464C"/>
    <w:rsid w:val="00D15F50"/>
    <w:rsid w:val="00D161D7"/>
    <w:rsid w:val="00D17B23"/>
    <w:rsid w:val="00D20C19"/>
    <w:rsid w:val="00D25D9A"/>
    <w:rsid w:val="00D272E3"/>
    <w:rsid w:val="00D30E3D"/>
    <w:rsid w:val="00D31CB5"/>
    <w:rsid w:val="00D32E03"/>
    <w:rsid w:val="00D33616"/>
    <w:rsid w:val="00D36D19"/>
    <w:rsid w:val="00D37A6A"/>
    <w:rsid w:val="00D46632"/>
    <w:rsid w:val="00D46BCD"/>
    <w:rsid w:val="00D47445"/>
    <w:rsid w:val="00D47FF2"/>
    <w:rsid w:val="00D50BC2"/>
    <w:rsid w:val="00D53502"/>
    <w:rsid w:val="00D56C60"/>
    <w:rsid w:val="00D570F3"/>
    <w:rsid w:val="00D625AE"/>
    <w:rsid w:val="00D630B4"/>
    <w:rsid w:val="00D63CE6"/>
    <w:rsid w:val="00D67250"/>
    <w:rsid w:val="00D717D9"/>
    <w:rsid w:val="00D71D37"/>
    <w:rsid w:val="00D7529B"/>
    <w:rsid w:val="00D768A8"/>
    <w:rsid w:val="00D76CCA"/>
    <w:rsid w:val="00D77FB5"/>
    <w:rsid w:val="00D80398"/>
    <w:rsid w:val="00D80F70"/>
    <w:rsid w:val="00D8451E"/>
    <w:rsid w:val="00D85221"/>
    <w:rsid w:val="00D86EE5"/>
    <w:rsid w:val="00D92CE5"/>
    <w:rsid w:val="00D9384A"/>
    <w:rsid w:val="00D94FFE"/>
    <w:rsid w:val="00D95B14"/>
    <w:rsid w:val="00DA0D7C"/>
    <w:rsid w:val="00DA1007"/>
    <w:rsid w:val="00DA1CEB"/>
    <w:rsid w:val="00DA3AF2"/>
    <w:rsid w:val="00DA3B0C"/>
    <w:rsid w:val="00DA3C11"/>
    <w:rsid w:val="00DA7F56"/>
    <w:rsid w:val="00DB3918"/>
    <w:rsid w:val="00DB397F"/>
    <w:rsid w:val="00DB4FCD"/>
    <w:rsid w:val="00DB6013"/>
    <w:rsid w:val="00DB67E1"/>
    <w:rsid w:val="00DB6F2A"/>
    <w:rsid w:val="00DB7518"/>
    <w:rsid w:val="00DB7617"/>
    <w:rsid w:val="00DC336E"/>
    <w:rsid w:val="00DC3C17"/>
    <w:rsid w:val="00DC7092"/>
    <w:rsid w:val="00DD0DC8"/>
    <w:rsid w:val="00DD4072"/>
    <w:rsid w:val="00DD5D58"/>
    <w:rsid w:val="00DD7D0D"/>
    <w:rsid w:val="00DE1D34"/>
    <w:rsid w:val="00DE208E"/>
    <w:rsid w:val="00DE54F1"/>
    <w:rsid w:val="00DE7A1D"/>
    <w:rsid w:val="00DF118F"/>
    <w:rsid w:val="00DF2DC6"/>
    <w:rsid w:val="00DF4B18"/>
    <w:rsid w:val="00DF72E2"/>
    <w:rsid w:val="00DF75E0"/>
    <w:rsid w:val="00E013CF"/>
    <w:rsid w:val="00E04B25"/>
    <w:rsid w:val="00E05E7F"/>
    <w:rsid w:val="00E06521"/>
    <w:rsid w:val="00E10973"/>
    <w:rsid w:val="00E10D6C"/>
    <w:rsid w:val="00E11E80"/>
    <w:rsid w:val="00E12DBE"/>
    <w:rsid w:val="00E12ECE"/>
    <w:rsid w:val="00E1541E"/>
    <w:rsid w:val="00E15E8A"/>
    <w:rsid w:val="00E16A40"/>
    <w:rsid w:val="00E25235"/>
    <w:rsid w:val="00E25311"/>
    <w:rsid w:val="00E2560A"/>
    <w:rsid w:val="00E26C7A"/>
    <w:rsid w:val="00E31948"/>
    <w:rsid w:val="00E32434"/>
    <w:rsid w:val="00E33374"/>
    <w:rsid w:val="00E36204"/>
    <w:rsid w:val="00E40B92"/>
    <w:rsid w:val="00E4135E"/>
    <w:rsid w:val="00E416A3"/>
    <w:rsid w:val="00E44DA2"/>
    <w:rsid w:val="00E45654"/>
    <w:rsid w:val="00E47249"/>
    <w:rsid w:val="00E47776"/>
    <w:rsid w:val="00E47835"/>
    <w:rsid w:val="00E51447"/>
    <w:rsid w:val="00E547E7"/>
    <w:rsid w:val="00E614DD"/>
    <w:rsid w:val="00E61945"/>
    <w:rsid w:val="00E61A3F"/>
    <w:rsid w:val="00E63BE5"/>
    <w:rsid w:val="00E656AC"/>
    <w:rsid w:val="00E65716"/>
    <w:rsid w:val="00E65C2F"/>
    <w:rsid w:val="00E709D2"/>
    <w:rsid w:val="00E7159B"/>
    <w:rsid w:val="00E7208F"/>
    <w:rsid w:val="00E72614"/>
    <w:rsid w:val="00E77D8B"/>
    <w:rsid w:val="00E77E10"/>
    <w:rsid w:val="00E77E7D"/>
    <w:rsid w:val="00E817A0"/>
    <w:rsid w:val="00E83A7C"/>
    <w:rsid w:val="00E841D5"/>
    <w:rsid w:val="00E84291"/>
    <w:rsid w:val="00E91FCF"/>
    <w:rsid w:val="00E92D14"/>
    <w:rsid w:val="00E9310C"/>
    <w:rsid w:val="00E965B2"/>
    <w:rsid w:val="00EA0D92"/>
    <w:rsid w:val="00EA11DD"/>
    <w:rsid w:val="00EA1AB7"/>
    <w:rsid w:val="00EA4063"/>
    <w:rsid w:val="00EA4C9B"/>
    <w:rsid w:val="00EA59E7"/>
    <w:rsid w:val="00EB1BBF"/>
    <w:rsid w:val="00EB4713"/>
    <w:rsid w:val="00EB58F8"/>
    <w:rsid w:val="00EC1481"/>
    <w:rsid w:val="00EC3137"/>
    <w:rsid w:val="00EC3353"/>
    <w:rsid w:val="00EC6EF2"/>
    <w:rsid w:val="00EC7EC4"/>
    <w:rsid w:val="00ED2645"/>
    <w:rsid w:val="00ED4AEC"/>
    <w:rsid w:val="00ED549C"/>
    <w:rsid w:val="00ED5672"/>
    <w:rsid w:val="00ED77EB"/>
    <w:rsid w:val="00EE0633"/>
    <w:rsid w:val="00EE25FD"/>
    <w:rsid w:val="00EE352B"/>
    <w:rsid w:val="00EE3D2F"/>
    <w:rsid w:val="00EE74A6"/>
    <w:rsid w:val="00EE788D"/>
    <w:rsid w:val="00EF035E"/>
    <w:rsid w:val="00EF3E2B"/>
    <w:rsid w:val="00EF5279"/>
    <w:rsid w:val="00EF5DEF"/>
    <w:rsid w:val="00EF69F7"/>
    <w:rsid w:val="00EF7B88"/>
    <w:rsid w:val="00F00CAF"/>
    <w:rsid w:val="00F00F3B"/>
    <w:rsid w:val="00F01098"/>
    <w:rsid w:val="00F01F09"/>
    <w:rsid w:val="00F0577C"/>
    <w:rsid w:val="00F05F87"/>
    <w:rsid w:val="00F06B25"/>
    <w:rsid w:val="00F0703B"/>
    <w:rsid w:val="00F076EB"/>
    <w:rsid w:val="00F10F45"/>
    <w:rsid w:val="00F113C0"/>
    <w:rsid w:val="00F115A5"/>
    <w:rsid w:val="00F11FC1"/>
    <w:rsid w:val="00F129C1"/>
    <w:rsid w:val="00F13D10"/>
    <w:rsid w:val="00F141BC"/>
    <w:rsid w:val="00F143DD"/>
    <w:rsid w:val="00F17971"/>
    <w:rsid w:val="00F2376F"/>
    <w:rsid w:val="00F23B25"/>
    <w:rsid w:val="00F255D9"/>
    <w:rsid w:val="00F25B8D"/>
    <w:rsid w:val="00F26D23"/>
    <w:rsid w:val="00F271FB"/>
    <w:rsid w:val="00F30AA0"/>
    <w:rsid w:val="00F31073"/>
    <w:rsid w:val="00F311EB"/>
    <w:rsid w:val="00F32066"/>
    <w:rsid w:val="00F33152"/>
    <w:rsid w:val="00F40113"/>
    <w:rsid w:val="00F4058D"/>
    <w:rsid w:val="00F41BE9"/>
    <w:rsid w:val="00F42EB0"/>
    <w:rsid w:val="00F43153"/>
    <w:rsid w:val="00F4746A"/>
    <w:rsid w:val="00F50064"/>
    <w:rsid w:val="00F52A9D"/>
    <w:rsid w:val="00F551B6"/>
    <w:rsid w:val="00F61A09"/>
    <w:rsid w:val="00F62557"/>
    <w:rsid w:val="00F64176"/>
    <w:rsid w:val="00F647A8"/>
    <w:rsid w:val="00F66D0F"/>
    <w:rsid w:val="00F70552"/>
    <w:rsid w:val="00F70FEE"/>
    <w:rsid w:val="00F72280"/>
    <w:rsid w:val="00F72EAC"/>
    <w:rsid w:val="00F732D4"/>
    <w:rsid w:val="00F74837"/>
    <w:rsid w:val="00F76491"/>
    <w:rsid w:val="00F764FD"/>
    <w:rsid w:val="00F80C52"/>
    <w:rsid w:val="00F83F89"/>
    <w:rsid w:val="00F8718A"/>
    <w:rsid w:val="00F92AD2"/>
    <w:rsid w:val="00F93D76"/>
    <w:rsid w:val="00F945C0"/>
    <w:rsid w:val="00F948C1"/>
    <w:rsid w:val="00F951A7"/>
    <w:rsid w:val="00F954CE"/>
    <w:rsid w:val="00FA01B1"/>
    <w:rsid w:val="00FA2449"/>
    <w:rsid w:val="00FA557F"/>
    <w:rsid w:val="00FA6EE3"/>
    <w:rsid w:val="00FA6FD3"/>
    <w:rsid w:val="00FB0AA3"/>
    <w:rsid w:val="00FB1054"/>
    <w:rsid w:val="00FB1B3F"/>
    <w:rsid w:val="00FB2444"/>
    <w:rsid w:val="00FB2E90"/>
    <w:rsid w:val="00FB4911"/>
    <w:rsid w:val="00FB498B"/>
    <w:rsid w:val="00FB76C1"/>
    <w:rsid w:val="00FC00C3"/>
    <w:rsid w:val="00FC0809"/>
    <w:rsid w:val="00FC127B"/>
    <w:rsid w:val="00FC183C"/>
    <w:rsid w:val="00FC2912"/>
    <w:rsid w:val="00FC4E09"/>
    <w:rsid w:val="00FC583E"/>
    <w:rsid w:val="00FD1201"/>
    <w:rsid w:val="00FD12DF"/>
    <w:rsid w:val="00FD13E6"/>
    <w:rsid w:val="00FD1A5D"/>
    <w:rsid w:val="00FD3E6B"/>
    <w:rsid w:val="00FD471A"/>
    <w:rsid w:val="00FD6210"/>
    <w:rsid w:val="00FD68DD"/>
    <w:rsid w:val="00FE1DC7"/>
    <w:rsid w:val="00FE5B6A"/>
    <w:rsid w:val="00FF028D"/>
    <w:rsid w:val="00FF29DB"/>
    <w:rsid w:val="00FF3410"/>
    <w:rsid w:val="00FF42F6"/>
    <w:rsid w:val="00FF5BE5"/>
    <w:rsid w:val="00FF6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F3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link w:val="af0"/>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1">
    <w:name w:val="Абзац списка1"/>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paragraph" w:customStyle="1" w:styleId="af5">
    <w:name w:val="Знак"/>
    <w:basedOn w:val="a"/>
    <w:rsid w:val="00BF6F20"/>
    <w:rPr>
      <w:rFonts w:ascii="Verdana" w:hAnsi="Verdana" w:cs="Verdana"/>
      <w:lang w:val="en-US" w:eastAsia="en-US"/>
    </w:rPr>
  </w:style>
  <w:style w:type="table" w:styleId="af6">
    <w:name w:val="Table Grid"/>
    <w:basedOn w:val="a1"/>
    <w:rsid w:val="00A56625"/>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a"/>
    <w:rsid w:val="009E2F17"/>
    <w:pPr>
      <w:ind w:left="720"/>
    </w:pPr>
    <w:rPr>
      <w:rFonts w:eastAsia="Calibri"/>
      <w:lang w:eastAsia="ru-RU"/>
    </w:rPr>
  </w:style>
  <w:style w:type="character" w:customStyle="1" w:styleId="HTML0">
    <w:name w:val="Стандартный HTML Знак"/>
    <w:link w:val="HTML"/>
    <w:uiPriority w:val="99"/>
    <w:rsid w:val="009E2F17"/>
    <w:rPr>
      <w:rFonts w:ascii="Courier New" w:eastAsia="Times New Roman" w:hAnsi="Courier New" w:cs="Courier New"/>
    </w:rPr>
  </w:style>
  <w:style w:type="character" w:customStyle="1" w:styleId="rvts37">
    <w:name w:val="rvts37"/>
    <w:rsid w:val="009E2F17"/>
  </w:style>
  <w:style w:type="character" w:customStyle="1" w:styleId="rvts46">
    <w:name w:val="rvts46"/>
    <w:rsid w:val="009E2F17"/>
  </w:style>
  <w:style w:type="character" w:styleId="af7">
    <w:name w:val="Hyperlink"/>
    <w:rsid w:val="009E2F17"/>
    <w:rPr>
      <w:color w:val="0000FF"/>
      <w:u w:val="single"/>
    </w:rPr>
  </w:style>
  <w:style w:type="paragraph" w:customStyle="1" w:styleId="western">
    <w:name w:val="western"/>
    <w:basedOn w:val="a"/>
    <w:rsid w:val="009E2F17"/>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rsid w:val="009E2F17"/>
  </w:style>
  <w:style w:type="paragraph" w:customStyle="1" w:styleId="6">
    <w:name w:val=" Знак Знак6"/>
    <w:basedOn w:val="a"/>
    <w:rsid w:val="009E2F17"/>
    <w:rPr>
      <w:rFonts w:ascii="Verdana" w:hAnsi="Verdana" w:cs="Verdana"/>
      <w:sz w:val="20"/>
      <w:szCs w:val="20"/>
      <w:lang w:val="en-US" w:eastAsia="en-US"/>
    </w:rPr>
  </w:style>
  <w:style w:type="character" w:customStyle="1" w:styleId="rvts23">
    <w:name w:val="rvts23"/>
    <w:rsid w:val="009E2F17"/>
  </w:style>
  <w:style w:type="paragraph" w:customStyle="1" w:styleId="rvps1">
    <w:name w:val="rvps1"/>
    <w:basedOn w:val="a"/>
    <w:rsid w:val="009E2F17"/>
    <w:pPr>
      <w:spacing w:before="100" w:beforeAutospacing="1" w:after="100" w:afterAutospacing="1"/>
    </w:pPr>
  </w:style>
  <w:style w:type="character" w:customStyle="1" w:styleId="rvts15">
    <w:name w:val="rvts15"/>
    <w:rsid w:val="009E2F17"/>
  </w:style>
  <w:style w:type="paragraph" w:customStyle="1" w:styleId="rvps4">
    <w:name w:val="rvps4"/>
    <w:basedOn w:val="a"/>
    <w:rsid w:val="009E2F17"/>
    <w:pPr>
      <w:spacing w:before="100" w:beforeAutospacing="1" w:after="100" w:afterAutospacing="1"/>
    </w:pPr>
  </w:style>
  <w:style w:type="paragraph" w:customStyle="1" w:styleId="rvps7">
    <w:name w:val="rvps7"/>
    <w:basedOn w:val="a"/>
    <w:rsid w:val="009E2F17"/>
    <w:pPr>
      <w:spacing w:before="100" w:beforeAutospacing="1" w:after="100" w:afterAutospacing="1"/>
    </w:pPr>
  </w:style>
  <w:style w:type="paragraph" w:customStyle="1" w:styleId="rvps6">
    <w:name w:val="rvps6"/>
    <w:basedOn w:val="a"/>
    <w:rsid w:val="009E2F17"/>
    <w:pPr>
      <w:spacing w:before="100" w:beforeAutospacing="1" w:after="100" w:afterAutospacing="1"/>
    </w:pPr>
  </w:style>
  <w:style w:type="character" w:customStyle="1" w:styleId="4">
    <w:name w:val="Основной текст (4)_"/>
    <w:link w:val="41"/>
    <w:rsid w:val="009E2F17"/>
    <w:rPr>
      <w:spacing w:val="6"/>
      <w:shd w:val="clear" w:color="auto" w:fill="FFFFFF"/>
    </w:rPr>
  </w:style>
  <w:style w:type="paragraph" w:customStyle="1" w:styleId="41">
    <w:name w:val="Основной текст (4)1"/>
    <w:basedOn w:val="a"/>
    <w:link w:val="4"/>
    <w:rsid w:val="009E2F17"/>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9E2F17"/>
    <w:rPr>
      <w:b/>
      <w:bCs/>
      <w:spacing w:val="7"/>
      <w:shd w:val="clear" w:color="auto" w:fill="FFFFFF"/>
    </w:rPr>
  </w:style>
  <w:style w:type="character" w:customStyle="1" w:styleId="80">
    <w:name w:val="Основной текст (8)"/>
    <w:rsid w:val="009E2F17"/>
    <w:rPr>
      <w:b/>
      <w:bCs/>
      <w:spacing w:val="7"/>
      <w:u w:val="single"/>
      <w:lang w:bidi="ar-SA"/>
    </w:rPr>
  </w:style>
  <w:style w:type="paragraph" w:customStyle="1" w:styleId="81">
    <w:name w:val="Основной текст (8)1"/>
    <w:basedOn w:val="a"/>
    <w:link w:val="8"/>
    <w:rsid w:val="009E2F17"/>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Calibri">
    <w:name w:val="Основной текст + Calibri"/>
    <w:aliases w:val="10 pt,Полужирный2,Не курсив3,Интервал 0 pt10"/>
    <w:rsid w:val="009E2F17"/>
    <w:rPr>
      <w:rFonts w:ascii="Calibri" w:hAnsi="Calibri" w:cs="Calibri"/>
      <w:b/>
      <w:bCs/>
      <w:spacing w:val="3"/>
      <w:sz w:val="20"/>
      <w:szCs w:val="20"/>
      <w:u w:val="none"/>
    </w:rPr>
  </w:style>
  <w:style w:type="character" w:customStyle="1" w:styleId="Calibri2">
    <w:name w:val="Основной текст + Calibri2"/>
    <w:aliases w:val="10 pt1,Интервал 0 pt9"/>
    <w:rsid w:val="009E2F17"/>
    <w:rPr>
      <w:rFonts w:ascii="Calibri" w:hAnsi="Calibri" w:cs="Calibri"/>
      <w:i/>
      <w:iCs/>
      <w:spacing w:val="3"/>
      <w:sz w:val="20"/>
      <w:szCs w:val="20"/>
      <w:u w:val="none"/>
    </w:rPr>
  </w:style>
  <w:style w:type="character" w:customStyle="1" w:styleId="5">
    <w:name w:val="Основной текст (5)_"/>
    <w:link w:val="51"/>
    <w:rsid w:val="009E2F17"/>
    <w:rPr>
      <w:i/>
      <w:iCs/>
      <w:spacing w:val="4"/>
      <w:shd w:val="clear" w:color="auto" w:fill="FFFFFF"/>
    </w:rPr>
  </w:style>
  <w:style w:type="paragraph" w:customStyle="1" w:styleId="51">
    <w:name w:val="Основной текст (5)1"/>
    <w:basedOn w:val="a"/>
    <w:link w:val="5"/>
    <w:rsid w:val="009E2F17"/>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8">
    <w:name w:val="Нормальний текст"/>
    <w:basedOn w:val="a"/>
    <w:rsid w:val="009E2F17"/>
    <w:pPr>
      <w:spacing w:before="120"/>
      <w:ind w:firstLine="567"/>
      <w:jc w:val="both"/>
    </w:pPr>
    <w:rPr>
      <w:rFonts w:ascii="Antiqua" w:hAnsi="Antiqua"/>
      <w:sz w:val="26"/>
      <w:szCs w:val="20"/>
      <w:lang w:eastAsia="ru-RU"/>
    </w:rPr>
  </w:style>
  <w:style w:type="character" w:styleId="af9">
    <w:name w:val="annotation reference"/>
    <w:rsid w:val="009E2F17"/>
    <w:rPr>
      <w:sz w:val="16"/>
      <w:szCs w:val="16"/>
    </w:rPr>
  </w:style>
  <w:style w:type="paragraph" w:customStyle="1" w:styleId="CharChar">
    <w:name w:val="Char Знак Знак Char Знак Знак Знак Знак Знак Знак Знак Знак Знак Знак Знак Знак Знак"/>
    <w:basedOn w:val="a"/>
    <w:rsid w:val="009E2F17"/>
    <w:rPr>
      <w:rFonts w:ascii="Verdana" w:hAnsi="Verdana" w:cs="Verdana"/>
      <w:sz w:val="20"/>
      <w:szCs w:val="20"/>
      <w:lang w:val="en-US" w:eastAsia="en-US"/>
    </w:rPr>
  </w:style>
  <w:style w:type="paragraph" w:styleId="afa">
    <w:name w:val="Document Map"/>
    <w:basedOn w:val="a"/>
    <w:link w:val="afb"/>
    <w:semiHidden/>
    <w:rsid w:val="009E2F17"/>
    <w:pPr>
      <w:shd w:val="clear" w:color="auto" w:fill="000080"/>
    </w:pPr>
    <w:rPr>
      <w:rFonts w:ascii="Tahoma" w:hAnsi="Tahoma" w:cs="Tahoma"/>
      <w:sz w:val="20"/>
      <w:szCs w:val="20"/>
    </w:rPr>
  </w:style>
  <w:style w:type="character" w:customStyle="1" w:styleId="afb">
    <w:name w:val="Схема документа Знак"/>
    <w:link w:val="afa"/>
    <w:semiHidden/>
    <w:rsid w:val="009E2F17"/>
    <w:rPr>
      <w:rFonts w:ascii="Tahoma" w:eastAsia="Times New Roman" w:hAnsi="Tahoma" w:cs="Tahoma"/>
      <w:shd w:val="clear" w:color="auto" w:fill="000080"/>
      <w:lang w:val="uk-UA" w:eastAsia="uk-UA"/>
    </w:rPr>
  </w:style>
  <w:style w:type="paragraph" w:styleId="afc">
    <w:name w:val="annotation text"/>
    <w:basedOn w:val="a"/>
    <w:link w:val="afd"/>
    <w:uiPriority w:val="99"/>
    <w:semiHidden/>
    <w:unhideWhenUsed/>
    <w:rsid w:val="009E2F17"/>
    <w:rPr>
      <w:sz w:val="20"/>
      <w:szCs w:val="20"/>
    </w:rPr>
  </w:style>
  <w:style w:type="character" w:customStyle="1" w:styleId="afd">
    <w:name w:val="Текст примечания Знак"/>
    <w:link w:val="afc"/>
    <w:uiPriority w:val="99"/>
    <w:semiHidden/>
    <w:rsid w:val="009E2F17"/>
    <w:rPr>
      <w:rFonts w:ascii="Times New Roman" w:eastAsia="Times New Roman" w:hAnsi="Times New Roman"/>
      <w:lang w:val="uk-UA" w:eastAsia="uk-UA"/>
    </w:rPr>
  </w:style>
  <w:style w:type="paragraph" w:styleId="afe">
    <w:name w:val="annotation subject"/>
    <w:basedOn w:val="afc"/>
    <w:next w:val="afc"/>
    <w:link w:val="aff"/>
    <w:uiPriority w:val="99"/>
    <w:semiHidden/>
    <w:unhideWhenUsed/>
    <w:rsid w:val="009E2F17"/>
    <w:rPr>
      <w:b/>
      <w:bCs/>
    </w:rPr>
  </w:style>
  <w:style w:type="character" w:customStyle="1" w:styleId="aff">
    <w:name w:val="Тема примечания Знак"/>
    <w:link w:val="afe"/>
    <w:uiPriority w:val="99"/>
    <w:semiHidden/>
    <w:rsid w:val="009E2F17"/>
    <w:rPr>
      <w:rFonts w:ascii="Times New Roman" w:eastAsia="Times New Roman" w:hAnsi="Times New Roman"/>
      <w:b/>
      <w:bCs/>
      <w:lang w:val="uk-UA" w:eastAsia="uk-UA"/>
    </w:rPr>
  </w:style>
  <w:style w:type="paragraph" w:customStyle="1" w:styleId="2">
    <w:name w:val=" Знак Знак2 Знак Знак Знак Знак"/>
    <w:basedOn w:val="a"/>
    <w:rsid w:val="001B0B6D"/>
    <w:rPr>
      <w:rFonts w:ascii="Verdana" w:hAnsi="Verdana" w:cs="Verdana"/>
      <w:lang w:val="en-US" w:eastAsia="en-US"/>
    </w:rPr>
  </w:style>
  <w:style w:type="paragraph" w:customStyle="1" w:styleId="60">
    <w:name w:val=" Знак Знак6 Знак Знак"/>
    <w:basedOn w:val="a"/>
    <w:rsid w:val="00391EE8"/>
    <w:rPr>
      <w:rFonts w:ascii="Verdana" w:hAnsi="Verdana" w:cs="Verdana"/>
      <w:sz w:val="20"/>
      <w:szCs w:val="20"/>
      <w:lang w:val="en-US" w:eastAsia="en-US"/>
    </w:rPr>
  </w:style>
  <w:style w:type="character" w:customStyle="1" w:styleId="af0">
    <w:name w:val="Основной текст Знак"/>
    <w:link w:val="af"/>
    <w:rsid w:val="00163257"/>
    <w:rPr>
      <w:rFonts w:cs="Calibri"/>
      <w:sz w:val="23"/>
      <w:szCs w:val="23"/>
      <w:shd w:val="clear" w:color="auto" w:fill="FFFFFF"/>
      <w:lang w:eastAsia="en-US"/>
    </w:rPr>
  </w:style>
  <w:style w:type="paragraph" w:customStyle="1" w:styleId="61">
    <w:name w:val=" Знак Знак6 Знак Знак Знак Знак"/>
    <w:basedOn w:val="a"/>
    <w:rsid w:val="00746154"/>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F3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link w:val="af0"/>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1">
    <w:name w:val="Абзац списка1"/>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cs="Tahoma"/>
      <w:sz w:val="16"/>
      <w:szCs w:val="16"/>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paragraph" w:customStyle="1" w:styleId="af5">
    <w:name w:val="Знак"/>
    <w:basedOn w:val="a"/>
    <w:rsid w:val="00BF6F20"/>
    <w:rPr>
      <w:rFonts w:ascii="Verdana" w:hAnsi="Verdana" w:cs="Verdana"/>
      <w:lang w:val="en-US" w:eastAsia="en-US"/>
    </w:rPr>
  </w:style>
  <w:style w:type="table" w:styleId="af6">
    <w:name w:val="Table Grid"/>
    <w:basedOn w:val="a1"/>
    <w:rsid w:val="00A56625"/>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 Paragraph"/>
    <w:basedOn w:val="a"/>
    <w:rsid w:val="009E2F17"/>
    <w:pPr>
      <w:ind w:left="720"/>
    </w:pPr>
    <w:rPr>
      <w:rFonts w:eastAsia="Calibri"/>
      <w:lang w:eastAsia="ru-RU"/>
    </w:rPr>
  </w:style>
  <w:style w:type="character" w:customStyle="1" w:styleId="HTML0">
    <w:name w:val="Стандартный HTML Знак"/>
    <w:link w:val="HTML"/>
    <w:uiPriority w:val="99"/>
    <w:rsid w:val="009E2F17"/>
    <w:rPr>
      <w:rFonts w:ascii="Courier New" w:eastAsia="Times New Roman" w:hAnsi="Courier New" w:cs="Courier New"/>
    </w:rPr>
  </w:style>
  <w:style w:type="character" w:customStyle="1" w:styleId="rvts37">
    <w:name w:val="rvts37"/>
    <w:rsid w:val="009E2F17"/>
  </w:style>
  <w:style w:type="character" w:customStyle="1" w:styleId="rvts46">
    <w:name w:val="rvts46"/>
    <w:rsid w:val="009E2F17"/>
  </w:style>
  <w:style w:type="character" w:styleId="af7">
    <w:name w:val="Hyperlink"/>
    <w:rsid w:val="009E2F17"/>
    <w:rPr>
      <w:color w:val="0000FF"/>
      <w:u w:val="single"/>
    </w:rPr>
  </w:style>
  <w:style w:type="paragraph" w:customStyle="1" w:styleId="western">
    <w:name w:val="western"/>
    <w:basedOn w:val="a"/>
    <w:rsid w:val="009E2F17"/>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rsid w:val="009E2F17"/>
  </w:style>
  <w:style w:type="paragraph" w:customStyle="1" w:styleId="6">
    <w:name w:val=" Знак Знак6"/>
    <w:basedOn w:val="a"/>
    <w:rsid w:val="009E2F17"/>
    <w:rPr>
      <w:rFonts w:ascii="Verdana" w:hAnsi="Verdana" w:cs="Verdana"/>
      <w:sz w:val="20"/>
      <w:szCs w:val="20"/>
      <w:lang w:val="en-US" w:eastAsia="en-US"/>
    </w:rPr>
  </w:style>
  <w:style w:type="character" w:customStyle="1" w:styleId="rvts23">
    <w:name w:val="rvts23"/>
    <w:rsid w:val="009E2F17"/>
  </w:style>
  <w:style w:type="paragraph" w:customStyle="1" w:styleId="rvps1">
    <w:name w:val="rvps1"/>
    <w:basedOn w:val="a"/>
    <w:rsid w:val="009E2F17"/>
    <w:pPr>
      <w:spacing w:before="100" w:beforeAutospacing="1" w:after="100" w:afterAutospacing="1"/>
    </w:pPr>
  </w:style>
  <w:style w:type="character" w:customStyle="1" w:styleId="rvts15">
    <w:name w:val="rvts15"/>
    <w:rsid w:val="009E2F17"/>
  </w:style>
  <w:style w:type="paragraph" w:customStyle="1" w:styleId="rvps4">
    <w:name w:val="rvps4"/>
    <w:basedOn w:val="a"/>
    <w:rsid w:val="009E2F17"/>
    <w:pPr>
      <w:spacing w:before="100" w:beforeAutospacing="1" w:after="100" w:afterAutospacing="1"/>
    </w:pPr>
  </w:style>
  <w:style w:type="paragraph" w:customStyle="1" w:styleId="rvps7">
    <w:name w:val="rvps7"/>
    <w:basedOn w:val="a"/>
    <w:rsid w:val="009E2F17"/>
    <w:pPr>
      <w:spacing w:before="100" w:beforeAutospacing="1" w:after="100" w:afterAutospacing="1"/>
    </w:pPr>
  </w:style>
  <w:style w:type="paragraph" w:customStyle="1" w:styleId="rvps6">
    <w:name w:val="rvps6"/>
    <w:basedOn w:val="a"/>
    <w:rsid w:val="009E2F17"/>
    <w:pPr>
      <w:spacing w:before="100" w:beforeAutospacing="1" w:after="100" w:afterAutospacing="1"/>
    </w:pPr>
  </w:style>
  <w:style w:type="character" w:customStyle="1" w:styleId="4">
    <w:name w:val="Основной текст (4)_"/>
    <w:link w:val="41"/>
    <w:rsid w:val="009E2F17"/>
    <w:rPr>
      <w:spacing w:val="6"/>
      <w:shd w:val="clear" w:color="auto" w:fill="FFFFFF"/>
    </w:rPr>
  </w:style>
  <w:style w:type="paragraph" w:customStyle="1" w:styleId="41">
    <w:name w:val="Основной текст (4)1"/>
    <w:basedOn w:val="a"/>
    <w:link w:val="4"/>
    <w:rsid w:val="009E2F17"/>
    <w:pPr>
      <w:widowControl w:val="0"/>
      <w:shd w:val="clear" w:color="auto" w:fill="FFFFFF"/>
      <w:spacing w:line="322" w:lineRule="exact"/>
    </w:pPr>
    <w:rPr>
      <w:rFonts w:ascii="Calibri" w:eastAsia="Calibri" w:hAnsi="Calibri"/>
      <w:spacing w:val="6"/>
      <w:sz w:val="20"/>
      <w:szCs w:val="20"/>
      <w:lang w:val="ru-RU" w:eastAsia="ru-RU"/>
    </w:rPr>
  </w:style>
  <w:style w:type="character" w:customStyle="1" w:styleId="8">
    <w:name w:val="Основной текст (8)_"/>
    <w:link w:val="81"/>
    <w:rsid w:val="009E2F17"/>
    <w:rPr>
      <w:b/>
      <w:bCs/>
      <w:spacing w:val="7"/>
      <w:shd w:val="clear" w:color="auto" w:fill="FFFFFF"/>
    </w:rPr>
  </w:style>
  <w:style w:type="character" w:customStyle="1" w:styleId="80">
    <w:name w:val="Основной текст (8)"/>
    <w:rsid w:val="009E2F17"/>
    <w:rPr>
      <w:b/>
      <w:bCs/>
      <w:spacing w:val="7"/>
      <w:u w:val="single"/>
      <w:lang w:bidi="ar-SA"/>
    </w:rPr>
  </w:style>
  <w:style w:type="paragraph" w:customStyle="1" w:styleId="81">
    <w:name w:val="Основной текст (8)1"/>
    <w:basedOn w:val="a"/>
    <w:link w:val="8"/>
    <w:rsid w:val="009E2F17"/>
    <w:pPr>
      <w:widowControl w:val="0"/>
      <w:shd w:val="clear" w:color="auto" w:fill="FFFFFF"/>
      <w:spacing w:line="317" w:lineRule="exact"/>
      <w:ind w:hanging="1880"/>
      <w:jc w:val="both"/>
    </w:pPr>
    <w:rPr>
      <w:rFonts w:ascii="Calibri" w:eastAsia="Calibri" w:hAnsi="Calibri"/>
      <w:b/>
      <w:bCs/>
      <w:spacing w:val="7"/>
      <w:sz w:val="20"/>
      <w:szCs w:val="20"/>
      <w:lang w:val="ru-RU" w:eastAsia="ru-RU"/>
    </w:rPr>
  </w:style>
  <w:style w:type="character" w:customStyle="1" w:styleId="Calibri">
    <w:name w:val="Основной текст + Calibri"/>
    <w:aliases w:val="10 pt,Полужирный2,Не курсив3,Интервал 0 pt10"/>
    <w:rsid w:val="009E2F17"/>
    <w:rPr>
      <w:rFonts w:ascii="Calibri" w:hAnsi="Calibri" w:cs="Calibri"/>
      <w:b/>
      <w:bCs/>
      <w:spacing w:val="3"/>
      <w:sz w:val="20"/>
      <w:szCs w:val="20"/>
      <w:u w:val="none"/>
    </w:rPr>
  </w:style>
  <w:style w:type="character" w:customStyle="1" w:styleId="Calibri2">
    <w:name w:val="Основной текст + Calibri2"/>
    <w:aliases w:val="10 pt1,Интервал 0 pt9"/>
    <w:rsid w:val="009E2F17"/>
    <w:rPr>
      <w:rFonts w:ascii="Calibri" w:hAnsi="Calibri" w:cs="Calibri"/>
      <w:i/>
      <w:iCs/>
      <w:spacing w:val="3"/>
      <w:sz w:val="20"/>
      <w:szCs w:val="20"/>
      <w:u w:val="none"/>
    </w:rPr>
  </w:style>
  <w:style w:type="character" w:customStyle="1" w:styleId="5">
    <w:name w:val="Основной текст (5)_"/>
    <w:link w:val="51"/>
    <w:rsid w:val="009E2F17"/>
    <w:rPr>
      <w:i/>
      <w:iCs/>
      <w:spacing w:val="4"/>
      <w:shd w:val="clear" w:color="auto" w:fill="FFFFFF"/>
    </w:rPr>
  </w:style>
  <w:style w:type="paragraph" w:customStyle="1" w:styleId="51">
    <w:name w:val="Основной текст (5)1"/>
    <w:basedOn w:val="a"/>
    <w:link w:val="5"/>
    <w:rsid w:val="009E2F17"/>
    <w:pPr>
      <w:widowControl w:val="0"/>
      <w:shd w:val="clear" w:color="auto" w:fill="FFFFFF"/>
      <w:spacing w:before="300" w:after="300" w:line="317" w:lineRule="exact"/>
      <w:jc w:val="both"/>
    </w:pPr>
    <w:rPr>
      <w:rFonts w:ascii="Calibri" w:eastAsia="Calibri" w:hAnsi="Calibri"/>
      <w:i/>
      <w:iCs/>
      <w:spacing w:val="4"/>
      <w:sz w:val="20"/>
      <w:szCs w:val="20"/>
      <w:lang w:val="ru-RU" w:eastAsia="ru-RU"/>
    </w:rPr>
  </w:style>
  <w:style w:type="paragraph" w:customStyle="1" w:styleId="af8">
    <w:name w:val="Нормальний текст"/>
    <w:basedOn w:val="a"/>
    <w:rsid w:val="009E2F17"/>
    <w:pPr>
      <w:spacing w:before="120"/>
      <w:ind w:firstLine="567"/>
      <w:jc w:val="both"/>
    </w:pPr>
    <w:rPr>
      <w:rFonts w:ascii="Antiqua" w:hAnsi="Antiqua"/>
      <w:sz w:val="26"/>
      <w:szCs w:val="20"/>
      <w:lang w:eastAsia="ru-RU"/>
    </w:rPr>
  </w:style>
  <w:style w:type="character" w:styleId="af9">
    <w:name w:val="annotation reference"/>
    <w:rsid w:val="009E2F17"/>
    <w:rPr>
      <w:sz w:val="16"/>
      <w:szCs w:val="16"/>
    </w:rPr>
  </w:style>
  <w:style w:type="paragraph" w:customStyle="1" w:styleId="CharChar">
    <w:name w:val="Char Знак Знак Char Знак Знак Знак Знак Знак Знак Знак Знак Знак Знак Знак Знак Знак"/>
    <w:basedOn w:val="a"/>
    <w:rsid w:val="009E2F17"/>
    <w:rPr>
      <w:rFonts w:ascii="Verdana" w:hAnsi="Verdana" w:cs="Verdana"/>
      <w:sz w:val="20"/>
      <w:szCs w:val="20"/>
      <w:lang w:val="en-US" w:eastAsia="en-US"/>
    </w:rPr>
  </w:style>
  <w:style w:type="paragraph" w:styleId="afa">
    <w:name w:val="Document Map"/>
    <w:basedOn w:val="a"/>
    <w:link w:val="afb"/>
    <w:semiHidden/>
    <w:rsid w:val="009E2F17"/>
    <w:pPr>
      <w:shd w:val="clear" w:color="auto" w:fill="000080"/>
    </w:pPr>
    <w:rPr>
      <w:rFonts w:ascii="Tahoma" w:hAnsi="Tahoma" w:cs="Tahoma"/>
      <w:sz w:val="20"/>
      <w:szCs w:val="20"/>
    </w:rPr>
  </w:style>
  <w:style w:type="character" w:customStyle="1" w:styleId="afb">
    <w:name w:val="Схема документа Знак"/>
    <w:link w:val="afa"/>
    <w:semiHidden/>
    <w:rsid w:val="009E2F17"/>
    <w:rPr>
      <w:rFonts w:ascii="Tahoma" w:eastAsia="Times New Roman" w:hAnsi="Tahoma" w:cs="Tahoma"/>
      <w:shd w:val="clear" w:color="auto" w:fill="000080"/>
      <w:lang w:val="uk-UA" w:eastAsia="uk-UA"/>
    </w:rPr>
  </w:style>
  <w:style w:type="paragraph" w:styleId="afc">
    <w:name w:val="annotation text"/>
    <w:basedOn w:val="a"/>
    <w:link w:val="afd"/>
    <w:uiPriority w:val="99"/>
    <w:semiHidden/>
    <w:unhideWhenUsed/>
    <w:rsid w:val="009E2F17"/>
    <w:rPr>
      <w:sz w:val="20"/>
      <w:szCs w:val="20"/>
    </w:rPr>
  </w:style>
  <w:style w:type="character" w:customStyle="1" w:styleId="afd">
    <w:name w:val="Текст примечания Знак"/>
    <w:link w:val="afc"/>
    <w:uiPriority w:val="99"/>
    <w:semiHidden/>
    <w:rsid w:val="009E2F17"/>
    <w:rPr>
      <w:rFonts w:ascii="Times New Roman" w:eastAsia="Times New Roman" w:hAnsi="Times New Roman"/>
      <w:lang w:val="uk-UA" w:eastAsia="uk-UA"/>
    </w:rPr>
  </w:style>
  <w:style w:type="paragraph" w:styleId="afe">
    <w:name w:val="annotation subject"/>
    <w:basedOn w:val="afc"/>
    <w:next w:val="afc"/>
    <w:link w:val="aff"/>
    <w:uiPriority w:val="99"/>
    <w:semiHidden/>
    <w:unhideWhenUsed/>
    <w:rsid w:val="009E2F17"/>
    <w:rPr>
      <w:b/>
      <w:bCs/>
    </w:rPr>
  </w:style>
  <w:style w:type="character" w:customStyle="1" w:styleId="aff">
    <w:name w:val="Тема примечания Знак"/>
    <w:link w:val="afe"/>
    <w:uiPriority w:val="99"/>
    <w:semiHidden/>
    <w:rsid w:val="009E2F17"/>
    <w:rPr>
      <w:rFonts w:ascii="Times New Roman" w:eastAsia="Times New Roman" w:hAnsi="Times New Roman"/>
      <w:b/>
      <w:bCs/>
      <w:lang w:val="uk-UA" w:eastAsia="uk-UA"/>
    </w:rPr>
  </w:style>
  <w:style w:type="paragraph" w:customStyle="1" w:styleId="2">
    <w:name w:val=" Знак Знак2 Знак Знак Знак Знак"/>
    <w:basedOn w:val="a"/>
    <w:rsid w:val="001B0B6D"/>
    <w:rPr>
      <w:rFonts w:ascii="Verdana" w:hAnsi="Verdana" w:cs="Verdana"/>
      <w:lang w:val="en-US" w:eastAsia="en-US"/>
    </w:rPr>
  </w:style>
  <w:style w:type="paragraph" w:customStyle="1" w:styleId="60">
    <w:name w:val=" Знак Знак6 Знак Знак"/>
    <w:basedOn w:val="a"/>
    <w:rsid w:val="00391EE8"/>
    <w:rPr>
      <w:rFonts w:ascii="Verdana" w:hAnsi="Verdana" w:cs="Verdana"/>
      <w:sz w:val="20"/>
      <w:szCs w:val="20"/>
      <w:lang w:val="en-US" w:eastAsia="en-US"/>
    </w:rPr>
  </w:style>
  <w:style w:type="character" w:customStyle="1" w:styleId="af0">
    <w:name w:val="Основной текст Знак"/>
    <w:link w:val="af"/>
    <w:rsid w:val="00163257"/>
    <w:rPr>
      <w:rFonts w:cs="Calibri"/>
      <w:sz w:val="23"/>
      <w:szCs w:val="23"/>
      <w:shd w:val="clear" w:color="auto" w:fill="FFFFFF"/>
      <w:lang w:eastAsia="en-US"/>
    </w:rPr>
  </w:style>
  <w:style w:type="paragraph" w:customStyle="1" w:styleId="61">
    <w:name w:val=" Знак Знак6 Знак Знак Знак Знак"/>
    <w:basedOn w:val="a"/>
    <w:rsid w:val="00746154"/>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732964743">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0939037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256209324">
      <w:bodyDiv w:val="1"/>
      <w:marLeft w:val="0"/>
      <w:marRight w:val="0"/>
      <w:marTop w:val="0"/>
      <w:marBottom w:val="0"/>
      <w:divBdr>
        <w:top w:val="none" w:sz="0" w:space="0" w:color="auto"/>
        <w:left w:val="none" w:sz="0" w:space="0" w:color="auto"/>
        <w:bottom w:val="none" w:sz="0" w:space="0" w:color="auto"/>
        <w:right w:val="none" w:sz="0" w:space="0" w:color="auto"/>
      </w:divBdr>
    </w:div>
    <w:div w:id="1373572950">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z0197-07" TargetMode="External"/><Relationship Id="rId4" Type="http://schemas.openxmlformats.org/officeDocument/2006/relationships/settings" Target="settings.xml"/><Relationship Id="rId9" Type="http://schemas.openxmlformats.org/officeDocument/2006/relationships/hyperlink" Target="https://zakon.rada.gov.ua/laws/show/z0197-0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10392</Words>
  <Characters>59238</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69492</CharactersWithSpaces>
  <SharedDoc>false</SharedDoc>
  <HLinks>
    <vt:vector size="12" baseType="variant">
      <vt:variant>
        <vt:i4>4718656</vt:i4>
      </vt:variant>
      <vt:variant>
        <vt:i4>3</vt:i4>
      </vt:variant>
      <vt:variant>
        <vt:i4>0</vt:i4>
      </vt:variant>
      <vt:variant>
        <vt:i4>5</vt:i4>
      </vt:variant>
      <vt:variant>
        <vt:lpwstr>https://zakon.rada.gov.ua/laws/show/z0197-07</vt:lpwstr>
      </vt:variant>
      <vt:variant>
        <vt:lpwstr/>
      </vt:variant>
      <vt:variant>
        <vt:i4>4718656</vt:i4>
      </vt:variant>
      <vt:variant>
        <vt:i4>0</vt:i4>
      </vt:variant>
      <vt:variant>
        <vt:i4>0</vt:i4>
      </vt:variant>
      <vt:variant>
        <vt:i4>5</vt:i4>
      </vt:variant>
      <vt:variant>
        <vt:lpwstr>https://zakon.rada.gov.ua/laws/show/z0197-07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2020-07-20T11:41:00Z</cp:lastPrinted>
  <dcterms:created xsi:type="dcterms:W3CDTF">2020-07-20T11:45:00Z</dcterms:created>
  <dcterms:modified xsi:type="dcterms:W3CDTF">2020-07-20T11:45:00Z</dcterms:modified>
</cp:coreProperties>
</file>